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5955" w:rsidRPr="00233D1C" w:rsidRDefault="00735955" w:rsidP="00440716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hAnsi="Times New Roman" w:cs="Times New Roman"/>
        </w:rPr>
      </w:pPr>
      <w:bookmarkStart w:id="0" w:name="Par649"/>
      <w:bookmarkEnd w:id="0"/>
      <w:r w:rsidRPr="00233D1C">
        <w:rPr>
          <w:rFonts w:ascii="Times New Roman" w:hAnsi="Times New Roman" w:cs="Times New Roman"/>
        </w:rPr>
        <w:t>Приложение N 7</w:t>
      </w:r>
    </w:p>
    <w:p w:rsidR="00735955" w:rsidRPr="00233D1C" w:rsidRDefault="00735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3D1C">
        <w:rPr>
          <w:rFonts w:ascii="Times New Roman" w:hAnsi="Times New Roman" w:cs="Times New Roman"/>
        </w:rPr>
        <w:t>к Единым стандартам</w:t>
      </w:r>
    </w:p>
    <w:p w:rsidR="00735955" w:rsidRPr="00233D1C" w:rsidRDefault="00735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3D1C">
        <w:rPr>
          <w:rFonts w:ascii="Times New Roman" w:hAnsi="Times New Roman" w:cs="Times New Roman"/>
        </w:rPr>
        <w:t>качества обслуживания сетевыми</w:t>
      </w:r>
    </w:p>
    <w:p w:rsidR="00735955" w:rsidRPr="00233D1C" w:rsidRDefault="0073595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 w:rsidRPr="00233D1C">
        <w:rPr>
          <w:rFonts w:ascii="Times New Roman" w:hAnsi="Times New Roman" w:cs="Times New Roman"/>
        </w:rPr>
        <w:t>организациями потребителей</w:t>
      </w:r>
    </w:p>
    <w:p w:rsidR="00440716" w:rsidRPr="00440716" w:rsidRDefault="00103150" w:rsidP="00440716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услуг сетевых организаций</w:t>
      </w:r>
      <w:bookmarkStart w:id="1" w:name="Par658"/>
      <w:bookmarkEnd w:id="1"/>
    </w:p>
    <w:p w:rsidR="00735955" w:rsidRPr="001E397D" w:rsidRDefault="00735955" w:rsidP="004407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397D">
        <w:rPr>
          <w:rFonts w:ascii="Times New Roman" w:hAnsi="Times New Roman" w:cs="Times New Roman"/>
          <w:sz w:val="22"/>
          <w:szCs w:val="22"/>
        </w:rPr>
        <w:t>Информация о качестве обслуживания потребителей</w:t>
      </w:r>
    </w:p>
    <w:p w:rsidR="00735955" w:rsidRPr="001E397D" w:rsidRDefault="008560AE" w:rsidP="00440716">
      <w:pPr>
        <w:pStyle w:val="ConsPlusNonformat"/>
        <w:jc w:val="center"/>
        <w:rPr>
          <w:rFonts w:ascii="Times New Roman" w:hAnsi="Times New Roman" w:cs="Times New Roman"/>
          <w:sz w:val="22"/>
          <w:szCs w:val="22"/>
        </w:rPr>
      </w:pPr>
      <w:r w:rsidRPr="001E397D">
        <w:rPr>
          <w:rFonts w:ascii="Times New Roman" w:hAnsi="Times New Roman" w:cs="Times New Roman"/>
          <w:sz w:val="22"/>
          <w:szCs w:val="22"/>
        </w:rPr>
        <w:t>ОО</w:t>
      </w:r>
      <w:r w:rsidR="00A928DF" w:rsidRPr="001E397D">
        <w:rPr>
          <w:rFonts w:ascii="Times New Roman" w:hAnsi="Times New Roman" w:cs="Times New Roman"/>
          <w:sz w:val="22"/>
          <w:szCs w:val="22"/>
        </w:rPr>
        <w:t>О «</w:t>
      </w:r>
      <w:r w:rsidRPr="001E397D">
        <w:rPr>
          <w:rFonts w:ascii="Times New Roman" w:hAnsi="Times New Roman" w:cs="Times New Roman"/>
          <w:sz w:val="22"/>
          <w:szCs w:val="22"/>
        </w:rPr>
        <w:t>Городская электросетевая компания</w:t>
      </w:r>
      <w:r w:rsidR="00A928DF" w:rsidRPr="001E397D">
        <w:rPr>
          <w:rFonts w:ascii="Times New Roman" w:hAnsi="Times New Roman" w:cs="Times New Roman"/>
          <w:sz w:val="22"/>
          <w:szCs w:val="22"/>
        </w:rPr>
        <w:t xml:space="preserve">» </w:t>
      </w:r>
      <w:r w:rsidR="00735955" w:rsidRPr="001E397D">
        <w:rPr>
          <w:rFonts w:ascii="Times New Roman" w:hAnsi="Times New Roman" w:cs="Times New Roman"/>
          <w:sz w:val="22"/>
          <w:szCs w:val="22"/>
        </w:rPr>
        <w:t>услуг за</w:t>
      </w:r>
      <w:r w:rsidR="00F82BA0" w:rsidRPr="001E397D">
        <w:rPr>
          <w:rFonts w:ascii="Times New Roman" w:hAnsi="Times New Roman" w:cs="Times New Roman"/>
          <w:sz w:val="22"/>
          <w:szCs w:val="22"/>
        </w:rPr>
        <w:t xml:space="preserve"> 20</w:t>
      </w:r>
      <w:r w:rsidR="008E0E3D">
        <w:rPr>
          <w:rFonts w:ascii="Times New Roman" w:hAnsi="Times New Roman" w:cs="Times New Roman"/>
          <w:sz w:val="22"/>
          <w:szCs w:val="22"/>
        </w:rPr>
        <w:t>2</w:t>
      </w:r>
      <w:r w:rsidR="000613E1" w:rsidRPr="000613E1">
        <w:rPr>
          <w:rFonts w:ascii="Times New Roman" w:hAnsi="Times New Roman" w:cs="Times New Roman"/>
          <w:sz w:val="22"/>
          <w:szCs w:val="22"/>
        </w:rPr>
        <w:t>4</w:t>
      </w:r>
      <w:r w:rsidR="00735955" w:rsidRPr="001E397D">
        <w:rPr>
          <w:rFonts w:ascii="Times New Roman" w:hAnsi="Times New Roman" w:cs="Times New Roman"/>
          <w:sz w:val="22"/>
          <w:szCs w:val="22"/>
        </w:rPr>
        <w:t xml:space="preserve"> год</w:t>
      </w:r>
    </w:p>
    <w:p w:rsidR="00735955" w:rsidRPr="001E397D" w:rsidRDefault="00735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735955" w:rsidRPr="001E397D" w:rsidRDefault="00735955" w:rsidP="00103150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bookmarkStart w:id="2" w:name="Par662"/>
      <w:bookmarkEnd w:id="2"/>
      <w:r w:rsidRPr="001E397D">
        <w:rPr>
          <w:rFonts w:ascii="Times New Roman" w:hAnsi="Times New Roman" w:cs="Times New Roman"/>
        </w:rPr>
        <w:t>1. Общая информация о сетевой организации</w:t>
      </w:r>
    </w:p>
    <w:p w:rsidR="00440716" w:rsidRDefault="00735955" w:rsidP="006E2288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120" w:line="240" w:lineRule="auto"/>
        <w:ind w:left="0" w:firstLine="0"/>
        <w:jc w:val="center"/>
        <w:rPr>
          <w:rFonts w:ascii="Times New Roman" w:hAnsi="Times New Roman" w:cs="Times New Roman"/>
          <w:sz w:val="24"/>
          <w:szCs w:val="24"/>
        </w:rPr>
      </w:pPr>
      <w:r w:rsidRPr="001E397D">
        <w:rPr>
          <w:rFonts w:ascii="Times New Roman" w:hAnsi="Times New Roman" w:cs="Times New Roman"/>
        </w:rPr>
        <w:t>Количество потребит</w:t>
      </w:r>
      <w:r w:rsidR="000A2B19" w:rsidRPr="001E397D">
        <w:rPr>
          <w:rFonts w:ascii="Times New Roman" w:hAnsi="Times New Roman" w:cs="Times New Roman"/>
        </w:rPr>
        <w:t>елей услуг сетевой организации</w:t>
      </w:r>
      <w:r w:rsidRPr="00440716">
        <w:rPr>
          <w:rFonts w:ascii="Times New Roman" w:hAnsi="Times New Roman" w:cs="Times New Roman"/>
          <w:sz w:val="24"/>
          <w:szCs w:val="24"/>
        </w:rPr>
        <w:t>.</w:t>
      </w:r>
    </w:p>
    <w:p w:rsidR="006E2288" w:rsidRPr="006E2288" w:rsidRDefault="006E2288" w:rsidP="006E2288">
      <w:pPr>
        <w:pStyle w:val="a3"/>
        <w:widowControl w:val="0"/>
        <w:autoSpaceDE w:val="0"/>
        <w:autoSpaceDN w:val="0"/>
        <w:adjustRightInd w:val="0"/>
        <w:spacing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tbl>
      <w:tblPr>
        <w:tblW w:w="493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45"/>
        <w:gridCol w:w="880"/>
        <w:gridCol w:w="880"/>
        <w:gridCol w:w="880"/>
        <w:gridCol w:w="879"/>
        <w:gridCol w:w="879"/>
        <w:gridCol w:w="879"/>
        <w:gridCol w:w="9"/>
        <w:gridCol w:w="870"/>
        <w:gridCol w:w="879"/>
        <w:gridCol w:w="879"/>
        <w:gridCol w:w="879"/>
        <w:gridCol w:w="879"/>
        <w:gridCol w:w="880"/>
      </w:tblGrid>
      <w:tr w:rsidR="00440716" w:rsidTr="00A3331A">
        <w:trPr>
          <w:trHeight w:val="214"/>
          <w:jc w:val="center"/>
        </w:trPr>
        <w:tc>
          <w:tcPr>
            <w:tcW w:w="3845" w:type="dxa"/>
            <w:vAlign w:val="center"/>
          </w:tcPr>
          <w:p w:rsidR="00440716" w:rsidRPr="0090444B" w:rsidRDefault="00440716" w:rsidP="0090444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286" w:type="dxa"/>
            <w:gridSpan w:val="7"/>
            <w:vAlign w:val="center"/>
          </w:tcPr>
          <w:p w:rsidR="00440716" w:rsidRPr="0090444B" w:rsidRDefault="00440716" w:rsidP="0090444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5266" w:type="dxa"/>
            <w:gridSpan w:val="6"/>
            <w:vAlign w:val="center"/>
          </w:tcPr>
          <w:p w:rsidR="00440716" w:rsidRPr="0090444B" w:rsidRDefault="00440716" w:rsidP="00BF710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</w:tr>
      <w:tr w:rsidR="00F22AE7" w:rsidTr="00A3331A">
        <w:trPr>
          <w:trHeight w:val="203"/>
          <w:jc w:val="center"/>
        </w:trPr>
        <w:tc>
          <w:tcPr>
            <w:tcW w:w="3845" w:type="dxa"/>
          </w:tcPr>
          <w:p w:rsidR="00F22AE7" w:rsidRPr="0090444B" w:rsidRDefault="00F22AE7" w:rsidP="00980EE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60" w:type="dxa"/>
            <w:gridSpan w:val="2"/>
            <w:vAlign w:val="center"/>
          </w:tcPr>
          <w:p w:rsidR="00F22AE7" w:rsidRPr="0090444B" w:rsidRDefault="00F22AE7" w:rsidP="00D131E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0613E1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9" w:type="dxa"/>
            <w:gridSpan w:val="2"/>
            <w:vAlign w:val="center"/>
          </w:tcPr>
          <w:p w:rsidR="00F22AE7" w:rsidRPr="0090444B" w:rsidRDefault="00F22AE7" w:rsidP="0090444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0613E1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758" w:type="dxa"/>
            <w:gridSpan w:val="2"/>
            <w:vAlign w:val="center"/>
          </w:tcPr>
          <w:p w:rsidR="00F22AE7" w:rsidRPr="0090444B" w:rsidRDefault="00F22AE7" w:rsidP="0090444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1758" w:type="dxa"/>
            <w:gridSpan w:val="3"/>
            <w:vAlign w:val="center"/>
          </w:tcPr>
          <w:p w:rsidR="00F22AE7" w:rsidRPr="0090444B" w:rsidRDefault="00F22AE7" w:rsidP="00D131E4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 w:rsidR="00F404B3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758" w:type="dxa"/>
            <w:gridSpan w:val="2"/>
            <w:vAlign w:val="center"/>
          </w:tcPr>
          <w:p w:rsidR="00F22AE7" w:rsidRPr="0090444B" w:rsidRDefault="00F22AE7" w:rsidP="0090444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F404B3">
              <w:rPr>
                <w:rFonts w:ascii="Times New Roman" w:hAnsi="Times New Roman" w:cs="Times New Roman"/>
                <w:sz w:val="20"/>
                <w:szCs w:val="20"/>
              </w:rPr>
              <w:t>024</w:t>
            </w:r>
          </w:p>
        </w:tc>
        <w:tc>
          <w:tcPr>
            <w:tcW w:w="1759" w:type="dxa"/>
            <w:gridSpan w:val="2"/>
            <w:vAlign w:val="center"/>
          </w:tcPr>
          <w:p w:rsidR="00F22AE7" w:rsidRPr="0090444B" w:rsidRDefault="00F22AE7" w:rsidP="00BF710B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</w:tr>
      <w:tr w:rsidR="00F22AE7" w:rsidTr="00A3331A">
        <w:trPr>
          <w:trHeight w:val="460"/>
          <w:jc w:val="center"/>
        </w:trPr>
        <w:tc>
          <w:tcPr>
            <w:tcW w:w="3845" w:type="dxa"/>
            <w:vAlign w:val="center"/>
          </w:tcPr>
          <w:p w:rsidR="00F22AE7" w:rsidRPr="0090444B" w:rsidRDefault="00F22AE7" w:rsidP="00EB10CE">
            <w:pPr>
              <w:pStyle w:val="a3"/>
              <w:widowControl w:val="0"/>
              <w:autoSpaceDE w:val="0"/>
              <w:autoSpaceDN w:val="0"/>
              <w:adjustRightInd w:val="0"/>
              <w:spacing w:after="0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Категория надежности</w:t>
            </w:r>
          </w:p>
        </w:tc>
        <w:tc>
          <w:tcPr>
            <w:tcW w:w="880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80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80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79" w:type="dxa"/>
            <w:gridSpan w:val="2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</w:t>
            </w: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  <w:tc>
          <w:tcPr>
            <w:tcW w:w="879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 - II</w:t>
            </w:r>
          </w:p>
        </w:tc>
        <w:tc>
          <w:tcPr>
            <w:tcW w:w="880" w:type="dxa"/>
            <w:vAlign w:val="center"/>
          </w:tcPr>
          <w:p w:rsidR="00F22AE7" w:rsidRPr="0090444B" w:rsidRDefault="00F22AE7" w:rsidP="003325E7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III</w:t>
            </w:r>
          </w:p>
        </w:tc>
      </w:tr>
      <w:tr w:rsidR="000613E1" w:rsidTr="00A3331A">
        <w:trPr>
          <w:trHeight w:val="2869"/>
          <w:jc w:val="center"/>
        </w:trPr>
        <w:tc>
          <w:tcPr>
            <w:tcW w:w="3845" w:type="dxa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Максимальное количество потребителей услуг по передаче электрической энергии (включая потребителей электрической энер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гии, обслуживаемых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энергосбытовы</w:t>
            </w: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ми</w:t>
            </w:r>
            <w:proofErr w:type="spellEnd"/>
            <w:r w:rsidRPr="0090444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организациями (гарантирующими поставщиками), </w:t>
            </w:r>
            <w:proofErr w:type="spellStart"/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энергопринимающие</w:t>
            </w:r>
            <w:proofErr w:type="spellEnd"/>
            <w:r w:rsidRPr="0090444B"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устройства которых непосредственно присоединены к объектам электросетевого хозяйства сетевой организации), обслуживаемых электросетевой организацией в рамках расчетного периода,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всего, </w:t>
            </w: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шт.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0613E1" w:rsidRPr="009E3C7F" w:rsidRDefault="000613E1" w:rsidP="009E3C7F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10348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  <w:r w:rsidR="0010348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879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0613E1" w:rsidRPr="008D58CD" w:rsidRDefault="00103480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  <w:gridSpan w:val="2"/>
            <w:vAlign w:val="center"/>
          </w:tcPr>
          <w:p w:rsidR="000613E1" w:rsidRPr="00F57E34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0613E1" w:rsidRPr="005834F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297</w:t>
            </w:r>
          </w:p>
        </w:tc>
        <w:tc>
          <w:tcPr>
            <w:tcW w:w="879" w:type="dxa"/>
            <w:vAlign w:val="center"/>
          </w:tcPr>
          <w:p w:rsidR="000613E1" w:rsidRPr="00F57E34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3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0613E1" w:rsidRPr="009E3C7F" w:rsidRDefault="009E3C7F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730</w:t>
            </w:r>
          </w:p>
        </w:tc>
        <w:tc>
          <w:tcPr>
            <w:tcW w:w="879" w:type="dxa"/>
            <w:vAlign w:val="center"/>
          </w:tcPr>
          <w:p w:rsidR="000613E1" w:rsidRPr="00F57E34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7E3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0613E1" w:rsidRPr="004B4785" w:rsidRDefault="00103480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245</w:t>
            </w:r>
          </w:p>
        </w:tc>
      </w:tr>
      <w:tr w:rsidR="00F404B3" w:rsidTr="00A3331A">
        <w:trPr>
          <w:trHeight w:val="20"/>
          <w:jc w:val="center"/>
        </w:trPr>
        <w:tc>
          <w:tcPr>
            <w:tcW w:w="3845" w:type="dxa"/>
            <w:vAlign w:val="center"/>
          </w:tcPr>
          <w:p w:rsidR="00F404B3" w:rsidRPr="003E3551" w:rsidRDefault="00F404B3" w:rsidP="00F404B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35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уровню напряжения ВН (110 </w:t>
            </w:r>
            <w:proofErr w:type="spellStart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 xml:space="preserve"> и выше)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</w:p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0613E1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13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</w:tc>
        <w:tc>
          <w:tcPr>
            <w:tcW w:w="879" w:type="dxa"/>
            <w:gridSpan w:val="2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82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4B4785" w:rsidRDefault="008D58CD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F404B3" w:rsidTr="00A3331A">
        <w:trPr>
          <w:trHeight w:val="20"/>
          <w:jc w:val="center"/>
        </w:trPr>
        <w:tc>
          <w:tcPr>
            <w:tcW w:w="3845" w:type="dxa"/>
            <w:vAlign w:val="center"/>
          </w:tcPr>
          <w:p w:rsidR="00F404B3" w:rsidRPr="003E3551" w:rsidRDefault="00F404B3" w:rsidP="00F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35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уровню напряжения СН1 (35 - 60 </w:t>
            </w:r>
            <w:proofErr w:type="spellStart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Pr="000613E1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  <w:p w:rsidR="00F404B3" w:rsidRPr="000613E1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613E1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-</w:t>
            </w:r>
          </w:p>
          <w:p w:rsidR="00F404B3" w:rsidRPr="000613E1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879" w:type="dxa"/>
            <w:gridSpan w:val="2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F404B3" w:rsidRPr="009E3C7F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4B4785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bookmarkStart w:id="3" w:name="_GoBack"/>
        <w:bookmarkEnd w:id="3"/>
      </w:tr>
      <w:tr w:rsidR="00F404B3" w:rsidTr="00A3331A">
        <w:trPr>
          <w:trHeight w:val="20"/>
          <w:jc w:val="center"/>
        </w:trPr>
        <w:tc>
          <w:tcPr>
            <w:tcW w:w="3845" w:type="dxa"/>
            <w:vAlign w:val="center"/>
          </w:tcPr>
          <w:p w:rsidR="00F404B3" w:rsidRPr="003E3551" w:rsidRDefault="00F404B3" w:rsidP="00F404B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35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уровню напряжения СН2 (1 - 20 </w:t>
            </w:r>
            <w:proofErr w:type="spellStart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E3C7F" w:rsidRDefault="009E3C7F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57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F404B3" w:rsidRPr="004B4785" w:rsidRDefault="008D58CD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  <w:gridSpan w:val="2"/>
            <w:vAlign w:val="center"/>
          </w:tcPr>
          <w:p w:rsidR="00F404B3" w:rsidRPr="0090444B" w:rsidRDefault="00F404B3" w:rsidP="00F404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F404B3" w:rsidRPr="005834F7" w:rsidRDefault="00F404B3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103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331A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F404B3" w:rsidRPr="009E3C7F" w:rsidRDefault="009E3C7F" w:rsidP="00F404B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101</w:t>
            </w:r>
          </w:p>
        </w:tc>
        <w:tc>
          <w:tcPr>
            <w:tcW w:w="879" w:type="dxa"/>
            <w:vAlign w:val="center"/>
          </w:tcPr>
          <w:p w:rsidR="00F404B3" w:rsidRPr="0090444B" w:rsidRDefault="00F404B3" w:rsidP="00F404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F404B3" w:rsidRPr="004B4785" w:rsidRDefault="00103480" w:rsidP="00F404B3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0613E1" w:rsidTr="00A3331A">
        <w:trPr>
          <w:trHeight w:val="653"/>
          <w:jc w:val="center"/>
        </w:trPr>
        <w:tc>
          <w:tcPr>
            <w:tcW w:w="3845" w:type="dxa"/>
            <w:vAlign w:val="center"/>
          </w:tcPr>
          <w:p w:rsidR="000613E1" w:rsidRPr="003E3551" w:rsidRDefault="000613E1" w:rsidP="000613E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- </w:t>
            </w:r>
            <w:r w:rsidRPr="003E3551"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 по уровню напряжения НН (до 1 </w:t>
            </w:r>
            <w:proofErr w:type="spellStart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3E355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2729</w:t>
            </w:r>
          </w:p>
        </w:tc>
        <w:tc>
          <w:tcPr>
            <w:tcW w:w="880" w:type="dxa"/>
            <w:vAlign w:val="center"/>
          </w:tcPr>
          <w:p w:rsidR="000613E1" w:rsidRPr="0090444B" w:rsidRDefault="000613E1" w:rsidP="0006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79" w:type="dxa"/>
            <w:vAlign w:val="center"/>
          </w:tcPr>
          <w:p w:rsidR="000613E1" w:rsidRPr="009E3C7F" w:rsidRDefault="00F404B3" w:rsidP="009E3C7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="009E3C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714</w:t>
            </w:r>
          </w:p>
        </w:tc>
        <w:tc>
          <w:tcPr>
            <w:tcW w:w="879" w:type="dxa"/>
            <w:vAlign w:val="center"/>
          </w:tcPr>
          <w:p w:rsidR="000613E1" w:rsidRPr="0090444B" w:rsidRDefault="000613E1" w:rsidP="0006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0613E1" w:rsidRPr="004B4785" w:rsidRDefault="004B4785" w:rsidP="000613E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103480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79" w:type="dxa"/>
            <w:gridSpan w:val="2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0613E1" w:rsidRPr="005834F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194</w:t>
            </w:r>
          </w:p>
        </w:tc>
        <w:tc>
          <w:tcPr>
            <w:tcW w:w="879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79" w:type="dxa"/>
            <w:vAlign w:val="center"/>
          </w:tcPr>
          <w:p w:rsidR="000613E1" w:rsidRPr="009E3C7F" w:rsidRDefault="009E3C7F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547</w:t>
            </w:r>
          </w:p>
        </w:tc>
        <w:tc>
          <w:tcPr>
            <w:tcW w:w="879" w:type="dxa"/>
            <w:vAlign w:val="center"/>
          </w:tcPr>
          <w:p w:rsidR="000613E1" w:rsidRPr="0090444B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0" w:type="dxa"/>
            <w:vAlign w:val="center"/>
          </w:tcPr>
          <w:p w:rsidR="000613E1" w:rsidRPr="004B4785" w:rsidRDefault="00103480" w:rsidP="000613E1">
            <w:pPr>
              <w:pStyle w:val="a3"/>
              <w:widowControl w:val="0"/>
              <w:autoSpaceDE w:val="0"/>
              <w:autoSpaceDN w:val="0"/>
              <w:adjustRightInd w:val="0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281</w:t>
            </w:r>
          </w:p>
        </w:tc>
      </w:tr>
    </w:tbl>
    <w:p w:rsidR="00440716" w:rsidRPr="00570700" w:rsidRDefault="00440716" w:rsidP="0010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lang w:val="en-US"/>
        </w:rPr>
      </w:pPr>
    </w:p>
    <w:p w:rsidR="00440716" w:rsidRPr="00103150" w:rsidRDefault="00440716" w:rsidP="0010315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C8418B" w:rsidRDefault="00BF0D04" w:rsidP="00BF0D04">
      <w:pPr>
        <w:pStyle w:val="a3"/>
        <w:widowControl w:val="0"/>
        <w:numPr>
          <w:ilvl w:val="1"/>
          <w:numId w:val="2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325E7" w:rsidRPr="003325E7">
        <w:rPr>
          <w:rFonts w:ascii="Times New Roman" w:hAnsi="Times New Roman" w:cs="Times New Roman"/>
        </w:rPr>
        <w:t>Количество точек поставки всего и точек поставки, оборудованных приборами учета электрической энергии</w:t>
      </w:r>
      <w:r w:rsidR="003325E7">
        <w:rPr>
          <w:rFonts w:ascii="Times New Roman" w:hAnsi="Times New Roman" w:cs="Times New Roman"/>
        </w:rPr>
        <w:t>.</w:t>
      </w:r>
    </w:p>
    <w:p w:rsidR="00103150" w:rsidRPr="003325E7" w:rsidRDefault="00103150" w:rsidP="001031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</w:rPr>
      </w:pPr>
    </w:p>
    <w:tbl>
      <w:tblPr>
        <w:tblStyle w:val="a5"/>
        <w:tblW w:w="14488" w:type="dxa"/>
        <w:tblInd w:w="108" w:type="dxa"/>
        <w:tblLook w:val="04A0" w:firstRow="1" w:lastRow="0" w:firstColumn="1" w:lastColumn="0" w:noHBand="0" w:noVBand="1"/>
      </w:tblPr>
      <w:tblGrid>
        <w:gridCol w:w="5062"/>
        <w:gridCol w:w="2763"/>
        <w:gridCol w:w="2694"/>
        <w:gridCol w:w="3969"/>
      </w:tblGrid>
      <w:tr w:rsidR="00F9199B" w:rsidTr="00BF0D04">
        <w:trPr>
          <w:trHeight w:val="444"/>
        </w:trPr>
        <w:tc>
          <w:tcPr>
            <w:tcW w:w="5062" w:type="dxa"/>
            <w:vMerge w:val="restart"/>
            <w:vAlign w:val="center"/>
          </w:tcPr>
          <w:p w:rsidR="00F9199B" w:rsidRPr="0090444B" w:rsidRDefault="00F9199B" w:rsidP="000A2B19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0444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426" w:type="dxa"/>
            <w:gridSpan w:val="3"/>
            <w:vAlign w:val="center"/>
          </w:tcPr>
          <w:p w:rsidR="00F9199B" w:rsidRPr="003325E7" w:rsidRDefault="00F9199B" w:rsidP="00BF710B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годы</w:t>
            </w:r>
          </w:p>
        </w:tc>
      </w:tr>
      <w:tr w:rsidR="000613E1" w:rsidTr="0019040A">
        <w:trPr>
          <w:trHeight w:val="421"/>
        </w:trPr>
        <w:tc>
          <w:tcPr>
            <w:tcW w:w="5062" w:type="dxa"/>
            <w:vMerge/>
            <w:vAlign w:val="center"/>
          </w:tcPr>
          <w:p w:rsidR="000613E1" w:rsidRPr="003325E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63" w:type="dxa"/>
            <w:vAlign w:val="center"/>
          </w:tcPr>
          <w:p w:rsidR="000613E1" w:rsidRPr="003325E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2694" w:type="dxa"/>
            <w:vAlign w:val="center"/>
          </w:tcPr>
          <w:p w:rsidR="000613E1" w:rsidRPr="000613E1" w:rsidRDefault="00BA2D63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2493B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3969" w:type="dxa"/>
            <w:vAlign w:val="center"/>
          </w:tcPr>
          <w:p w:rsidR="000613E1" w:rsidRPr="003325E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</w:t>
            </w:r>
          </w:p>
        </w:tc>
      </w:tr>
      <w:tr w:rsidR="000613E1" w:rsidTr="0019040A">
        <w:trPr>
          <w:trHeight w:val="736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Максимальное за расчетный период регулирования число точек поставки электросетевой организации, всего, шт.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3372</w:t>
            </w:r>
          </w:p>
        </w:tc>
        <w:tc>
          <w:tcPr>
            <w:tcW w:w="2694" w:type="dxa"/>
            <w:vAlign w:val="center"/>
          </w:tcPr>
          <w:p w:rsidR="000613E1" w:rsidRPr="00240F2D" w:rsidRDefault="00240F2D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3879</w:t>
            </w:r>
          </w:p>
        </w:tc>
        <w:tc>
          <w:tcPr>
            <w:tcW w:w="3969" w:type="dxa"/>
            <w:vAlign w:val="center"/>
          </w:tcPr>
          <w:p w:rsidR="000613E1" w:rsidRPr="004B4785" w:rsidRDefault="00922F7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507</w:t>
            </w:r>
          </w:p>
        </w:tc>
      </w:tr>
      <w:tr w:rsidR="000613E1" w:rsidTr="0019040A">
        <w:trPr>
          <w:trHeight w:val="561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Количество точек поставки, оборудованных приборами учета электрической энергии, в том числе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3344</w:t>
            </w:r>
          </w:p>
        </w:tc>
        <w:tc>
          <w:tcPr>
            <w:tcW w:w="2694" w:type="dxa"/>
            <w:vAlign w:val="center"/>
          </w:tcPr>
          <w:p w:rsidR="000613E1" w:rsidRPr="00922F71" w:rsidRDefault="00922F71" w:rsidP="00BA2D63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3839</w:t>
            </w:r>
          </w:p>
        </w:tc>
        <w:tc>
          <w:tcPr>
            <w:tcW w:w="3969" w:type="dxa"/>
            <w:vAlign w:val="center"/>
          </w:tcPr>
          <w:p w:rsidR="000613E1" w:rsidRPr="004B4785" w:rsidRDefault="00922F7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495</w:t>
            </w:r>
          </w:p>
        </w:tc>
      </w:tr>
      <w:tr w:rsidR="000613E1" w:rsidTr="00BF0D04">
        <w:trPr>
          <w:trHeight w:val="270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физические лица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  <w:r w:rsidRPr="009B2563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29</w:t>
            </w:r>
          </w:p>
        </w:tc>
        <w:tc>
          <w:tcPr>
            <w:tcW w:w="2694" w:type="dxa"/>
            <w:vAlign w:val="center"/>
          </w:tcPr>
          <w:p w:rsidR="000613E1" w:rsidRPr="00922F71" w:rsidRDefault="00922F7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2426</w:t>
            </w:r>
          </w:p>
        </w:tc>
        <w:tc>
          <w:tcPr>
            <w:tcW w:w="3969" w:type="dxa"/>
            <w:vAlign w:val="center"/>
          </w:tcPr>
          <w:p w:rsidR="000613E1" w:rsidRPr="004B4785" w:rsidRDefault="00922F7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303</w:t>
            </w:r>
          </w:p>
        </w:tc>
      </w:tr>
      <w:tr w:rsidR="000613E1" w:rsidTr="00BF0D04">
        <w:trPr>
          <w:trHeight w:val="299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юридические лица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360</w:t>
            </w:r>
          </w:p>
        </w:tc>
        <w:tc>
          <w:tcPr>
            <w:tcW w:w="2694" w:type="dxa"/>
            <w:vAlign w:val="center"/>
          </w:tcPr>
          <w:p w:rsidR="000613E1" w:rsidRPr="000613E1" w:rsidRDefault="00BA2D63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A2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1112</w:t>
            </w:r>
          </w:p>
        </w:tc>
        <w:tc>
          <w:tcPr>
            <w:tcW w:w="3969" w:type="dxa"/>
            <w:vAlign w:val="center"/>
          </w:tcPr>
          <w:p w:rsidR="000613E1" w:rsidRPr="004B4785" w:rsidRDefault="004B4785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752</w:t>
            </w:r>
          </w:p>
        </w:tc>
      </w:tr>
      <w:tr w:rsidR="000613E1" w:rsidTr="00BF0D04">
        <w:trPr>
          <w:trHeight w:val="299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ВРУ многоквартирных домов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255</w:t>
            </w:r>
          </w:p>
        </w:tc>
        <w:tc>
          <w:tcPr>
            <w:tcW w:w="2694" w:type="dxa"/>
            <w:vAlign w:val="center"/>
          </w:tcPr>
          <w:p w:rsidR="000613E1" w:rsidRPr="000613E1" w:rsidRDefault="00BA2D63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A2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301</w:t>
            </w:r>
          </w:p>
        </w:tc>
        <w:tc>
          <w:tcPr>
            <w:tcW w:w="3969" w:type="dxa"/>
            <w:vAlign w:val="center"/>
          </w:tcPr>
          <w:p w:rsidR="000613E1" w:rsidRPr="004B4785" w:rsidRDefault="004B4785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</w:tr>
      <w:tr w:rsidR="000613E1" w:rsidTr="00BF0D04">
        <w:trPr>
          <w:trHeight w:val="299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бесхозяйные объекты электросетевого хозяйства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2694" w:type="dxa"/>
            <w:vAlign w:val="center"/>
          </w:tcPr>
          <w:p w:rsidR="000613E1" w:rsidRPr="000613E1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BA2D63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3969" w:type="dxa"/>
            <w:vAlign w:val="center"/>
          </w:tcPr>
          <w:p w:rsidR="000613E1" w:rsidRPr="004B4785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0613E1" w:rsidTr="00BF0D04">
        <w:trPr>
          <w:trHeight w:val="299"/>
        </w:trPr>
        <w:tc>
          <w:tcPr>
            <w:tcW w:w="5062" w:type="dxa"/>
          </w:tcPr>
          <w:p w:rsidR="000613E1" w:rsidRPr="003325E7" w:rsidRDefault="000613E1" w:rsidP="000613E1">
            <w:pPr>
              <w:pStyle w:val="a3"/>
              <w:widowControl w:val="0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0"/>
                <w:szCs w:val="20"/>
              </w:rPr>
            </w:pPr>
            <w:r w:rsidRPr="003325E7">
              <w:rPr>
                <w:rFonts w:ascii="Times New Roman" w:hAnsi="Times New Roman" w:cs="Times New Roman"/>
                <w:sz w:val="20"/>
                <w:szCs w:val="20"/>
              </w:rPr>
              <w:t>приборы учета с возможностью дистанционного сбора данных</w:t>
            </w:r>
          </w:p>
        </w:tc>
        <w:tc>
          <w:tcPr>
            <w:tcW w:w="2763" w:type="dxa"/>
            <w:vAlign w:val="center"/>
          </w:tcPr>
          <w:p w:rsidR="000613E1" w:rsidRPr="009B2563" w:rsidRDefault="000613E1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B25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716</w:t>
            </w:r>
          </w:p>
        </w:tc>
        <w:tc>
          <w:tcPr>
            <w:tcW w:w="2694" w:type="dxa"/>
            <w:vAlign w:val="center"/>
          </w:tcPr>
          <w:p w:rsidR="000613E1" w:rsidRPr="000613E1" w:rsidRDefault="00BA2D63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BA2D63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1330</w:t>
            </w:r>
          </w:p>
        </w:tc>
        <w:tc>
          <w:tcPr>
            <w:tcW w:w="3969" w:type="dxa"/>
            <w:vAlign w:val="center"/>
          </w:tcPr>
          <w:p w:rsidR="000613E1" w:rsidRPr="004B4785" w:rsidRDefault="004B4785" w:rsidP="000613E1">
            <w:pPr>
              <w:pStyle w:val="a3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B4785">
              <w:rPr>
                <w:rFonts w:ascii="Times New Roman" w:hAnsi="Times New Roman" w:cs="Times New Roman"/>
                <w:sz w:val="20"/>
                <w:szCs w:val="20"/>
              </w:rPr>
              <w:t>614</w:t>
            </w:r>
          </w:p>
        </w:tc>
      </w:tr>
    </w:tbl>
    <w:p w:rsidR="00C8418B" w:rsidRDefault="00C8418B" w:rsidP="00A928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45"/>
        <w:jc w:val="both"/>
        <w:rPr>
          <w:rFonts w:ascii="Calibri" w:hAnsi="Calibri" w:cs="Calibri"/>
        </w:rPr>
      </w:pPr>
    </w:p>
    <w:p w:rsidR="00440716" w:rsidRPr="00A928DF" w:rsidRDefault="00440716" w:rsidP="00A928DF">
      <w:pPr>
        <w:pStyle w:val="a3"/>
        <w:widowControl w:val="0"/>
        <w:autoSpaceDE w:val="0"/>
        <w:autoSpaceDN w:val="0"/>
        <w:adjustRightInd w:val="0"/>
        <w:spacing w:after="0" w:line="240" w:lineRule="auto"/>
        <w:ind w:left="945"/>
        <w:jc w:val="both"/>
        <w:rPr>
          <w:rFonts w:ascii="Calibri" w:hAnsi="Calibri" w:cs="Calibri"/>
        </w:rPr>
      </w:pPr>
    </w:p>
    <w:p w:rsidR="00735955" w:rsidRDefault="00BF0D04" w:rsidP="00BF0D04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</w:t>
      </w:r>
      <w:r w:rsidR="00735955" w:rsidRPr="00F2100D">
        <w:rPr>
          <w:rFonts w:ascii="Times New Roman" w:hAnsi="Times New Roman" w:cs="Times New Roman"/>
        </w:rPr>
        <w:t>Информация об объектах электросетевог</w:t>
      </w:r>
      <w:r w:rsidR="00F2100D" w:rsidRPr="00F2100D">
        <w:rPr>
          <w:rFonts w:ascii="Times New Roman" w:hAnsi="Times New Roman" w:cs="Times New Roman"/>
        </w:rPr>
        <w:t>о хозяйства сетевой организации</w:t>
      </w:r>
      <w:r w:rsidR="00735955" w:rsidRPr="00F2100D">
        <w:rPr>
          <w:rFonts w:ascii="Times New Roman" w:hAnsi="Times New Roman" w:cs="Times New Roman"/>
        </w:rPr>
        <w:t>.</w:t>
      </w:r>
    </w:p>
    <w:p w:rsidR="00103150" w:rsidRPr="00F2100D" w:rsidRDefault="00103150" w:rsidP="00103150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tbl>
      <w:tblPr>
        <w:tblW w:w="14488" w:type="dxa"/>
        <w:tblInd w:w="108" w:type="dxa"/>
        <w:tblLook w:val="04A0" w:firstRow="1" w:lastRow="0" w:firstColumn="1" w:lastColumn="0" w:noHBand="0" w:noVBand="1"/>
      </w:tblPr>
      <w:tblGrid>
        <w:gridCol w:w="7275"/>
        <w:gridCol w:w="1337"/>
        <w:gridCol w:w="914"/>
        <w:gridCol w:w="851"/>
        <w:gridCol w:w="1134"/>
        <w:gridCol w:w="1134"/>
        <w:gridCol w:w="1843"/>
      </w:tblGrid>
      <w:tr w:rsidR="00A55FB8" w:rsidRPr="00A55FB8" w:rsidTr="00BF0D04">
        <w:trPr>
          <w:trHeight w:val="315"/>
        </w:trPr>
        <w:tc>
          <w:tcPr>
            <w:tcW w:w="7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F2100D" w:rsidRDefault="00A55FB8" w:rsidP="00F2100D">
            <w:pPr>
              <w:spacing w:after="0" w:line="240" w:lineRule="auto"/>
              <w:ind w:hanging="108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587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Напряжение</w:t>
            </w:r>
          </w:p>
        </w:tc>
      </w:tr>
      <w:tr w:rsidR="00A55FB8" w:rsidRPr="00A55FB8" w:rsidTr="00BF0D04">
        <w:trPr>
          <w:trHeight w:val="841"/>
        </w:trPr>
        <w:tc>
          <w:tcPr>
            <w:tcW w:w="7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110 </w:t>
            </w:r>
            <w:proofErr w:type="spellStart"/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35 </w:t>
            </w:r>
            <w:proofErr w:type="spellStart"/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10 </w:t>
            </w:r>
            <w:proofErr w:type="spellStart"/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6 </w:t>
            </w:r>
            <w:proofErr w:type="spellStart"/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500 В</w:t>
            </w: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  <w:t>и ниже</w:t>
            </w:r>
          </w:p>
        </w:tc>
      </w:tr>
      <w:tr w:rsidR="00A55FB8" w:rsidRPr="00A55FB8" w:rsidTr="00BF0D04">
        <w:trPr>
          <w:trHeight w:val="631"/>
        </w:trPr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F2100D" w:rsidRDefault="00A55FB8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Протяженность воздушных линий электропередачи (далее - ВЛ) по трассе (всего), км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4B4785" w:rsidRDefault="004B4785" w:rsidP="00E228B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167,6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83135C" w:rsidRDefault="00A55FB8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="005A26DD"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83135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  <w:r w:rsidR="00A55FB8"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83135C" w:rsidRDefault="004B4785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67690C" w:rsidRDefault="004B4785" w:rsidP="00A05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  <w:r w:rsidR="00A55FB8"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5FB8" w:rsidRPr="0067690C" w:rsidRDefault="0003297C" w:rsidP="00B4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140,7</w:t>
            </w:r>
          </w:p>
        </w:tc>
      </w:tr>
      <w:tr w:rsidR="005A26DD" w:rsidRPr="00A55FB8" w:rsidTr="00BF0D04">
        <w:trPr>
          <w:trHeight w:val="315"/>
        </w:trPr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F2100D" w:rsidRDefault="005A26DD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Протяженность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кабельных линий</w:t>
            </w: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электропередачи (далее - КЛ)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км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D60C0E" w:rsidP="00754FB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191,9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D60C0E" w:rsidP="00F82BA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D60C0E" w:rsidP="004A0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24,2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A26DD" w:rsidRPr="0067690C" w:rsidRDefault="0003297C" w:rsidP="00B447F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65,5</w:t>
            </w:r>
          </w:p>
        </w:tc>
      </w:tr>
      <w:tr w:rsidR="0069575A" w:rsidRPr="00A55FB8" w:rsidTr="00BF0D04">
        <w:trPr>
          <w:trHeight w:val="315"/>
        </w:trPr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F2100D" w:rsidRDefault="0069575A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Количество подстанций</w:t>
            </w:r>
            <w:r w:rsidR="005C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proofErr w:type="spellStart"/>
            <w:r w:rsidR="005C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C16985" w:rsidRDefault="00D60C0E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67690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67690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67690C" w:rsidRDefault="00D60C0E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157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67690C" w:rsidRDefault="0067690C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67690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7690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  <w:tr w:rsidR="0069575A" w:rsidRPr="00A55FB8" w:rsidTr="00BF0D04">
        <w:trPr>
          <w:trHeight w:val="315"/>
        </w:trPr>
        <w:tc>
          <w:tcPr>
            <w:tcW w:w="7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F2100D" w:rsidRDefault="00F2100D" w:rsidP="00A55FB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2100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Количест</w:t>
            </w:r>
            <w:r w:rsidR="005C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во силовых трансформаторов, </w:t>
            </w:r>
            <w:proofErr w:type="spellStart"/>
            <w:r w:rsidR="005C5C8F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шт</w:t>
            </w:r>
            <w:proofErr w:type="spellEnd"/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C16985" w:rsidRDefault="00D60C0E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256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83135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83135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83135C" w:rsidRDefault="00D60C0E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83135C" w:rsidRDefault="00D60C0E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9575A" w:rsidRPr="0083135C" w:rsidRDefault="005A26DD" w:rsidP="00A55FB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3135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</w:t>
            </w:r>
          </w:p>
        </w:tc>
      </w:tr>
    </w:tbl>
    <w:p w:rsidR="00E2773D" w:rsidRDefault="00E2773D" w:rsidP="00E277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40716" w:rsidRDefault="00440716" w:rsidP="00E277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F0D04" w:rsidRDefault="00BF0D04" w:rsidP="00E277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4B6914" w:rsidRDefault="004B6914" w:rsidP="00E2773D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p w:rsidR="00BF0D04" w:rsidRDefault="00BF0D04" w:rsidP="00BF0D04">
      <w:pPr>
        <w:pStyle w:val="ConsPlusNormal"/>
        <w:numPr>
          <w:ilvl w:val="1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</w:p>
    <w:p w:rsidR="00E2773D" w:rsidRPr="00BF0D04" w:rsidRDefault="00E2773D" w:rsidP="00BF0D04">
      <w:pPr>
        <w:pStyle w:val="ConsPlusNormal"/>
        <w:numPr>
          <w:ilvl w:val="1"/>
          <w:numId w:val="5"/>
        </w:numPr>
        <w:jc w:val="center"/>
        <w:rPr>
          <w:rFonts w:ascii="Times New Roman" w:hAnsi="Times New Roman" w:cs="Times New Roman"/>
          <w:sz w:val="22"/>
          <w:szCs w:val="22"/>
        </w:rPr>
      </w:pPr>
      <w:r w:rsidRPr="00BF0D04">
        <w:rPr>
          <w:rFonts w:ascii="Times New Roman" w:hAnsi="Times New Roman" w:cs="Times New Roman"/>
          <w:sz w:val="22"/>
          <w:szCs w:val="22"/>
        </w:rPr>
        <w:t>Уровень физического износа объектов электросетевого хозяйства ООО «ГЭСК»</w:t>
      </w:r>
    </w:p>
    <w:p w:rsidR="00E2773D" w:rsidRPr="00BC2394" w:rsidRDefault="00E2773D" w:rsidP="005D5A90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3060"/>
        <w:gridCol w:w="1440"/>
        <w:gridCol w:w="1800"/>
        <w:gridCol w:w="1980"/>
      </w:tblGrid>
      <w:tr w:rsidR="005D5A90" w:rsidRPr="00BC2394" w:rsidTr="005D5A90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F22AE7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</w:tcPr>
          <w:p w:rsidR="005D5A90" w:rsidRPr="00BC2394" w:rsidRDefault="002F5E67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2022</w:t>
            </w:r>
          </w:p>
        </w:tc>
        <w:tc>
          <w:tcPr>
            <w:tcW w:w="1800" w:type="dxa"/>
          </w:tcPr>
          <w:p w:rsidR="005D5A90" w:rsidRPr="004072BE" w:rsidRDefault="004072BE" w:rsidP="00F22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202</w:t>
            </w:r>
            <w:r w:rsidR="002F5E6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0" w:type="dxa"/>
          </w:tcPr>
          <w:p w:rsidR="005D5A90" w:rsidRPr="00BC2394" w:rsidRDefault="002F5E67" w:rsidP="00F22AE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Силовые трансформаторы</w:t>
            </w:r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Коммутационные аппараты</w:t>
            </w:r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Общий износ по оборудованию</w:t>
            </w:r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 xml:space="preserve">ВЛ 0,4-10 </w:t>
            </w:r>
            <w:proofErr w:type="spellStart"/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 xml:space="preserve">КЛ 0,4-10 </w:t>
            </w:r>
            <w:proofErr w:type="spellStart"/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  <w:tr w:rsidR="005D5A90" w:rsidRPr="00BC2394" w:rsidTr="00F22AE7">
        <w:tc>
          <w:tcPr>
            <w:tcW w:w="3060" w:type="dxa"/>
            <w:tcBorders>
              <w:right w:val="single" w:sz="4" w:space="0" w:color="auto"/>
            </w:tcBorders>
          </w:tcPr>
          <w:p w:rsidR="005D5A90" w:rsidRPr="00BC2394" w:rsidRDefault="005D5A90" w:rsidP="005D5A90">
            <w:pPr>
              <w:pStyle w:val="ConsPlusNorma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Общий износ по линиям</w:t>
            </w:r>
          </w:p>
        </w:tc>
        <w:tc>
          <w:tcPr>
            <w:tcW w:w="144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80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  <w:tc>
          <w:tcPr>
            <w:tcW w:w="1980" w:type="dxa"/>
          </w:tcPr>
          <w:p w:rsidR="005D5A90" w:rsidRPr="00BC2394" w:rsidRDefault="005D5A90" w:rsidP="005D5A90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C2394">
              <w:rPr>
                <w:rFonts w:ascii="Times New Roman" w:hAnsi="Times New Roman" w:cs="Times New Roman"/>
                <w:sz w:val="20"/>
                <w:szCs w:val="20"/>
              </w:rPr>
              <w:t>допустимый</w:t>
            </w:r>
          </w:p>
        </w:tc>
      </w:tr>
    </w:tbl>
    <w:p w:rsidR="00ED4156" w:rsidRDefault="00ED4156" w:rsidP="005D5A90">
      <w:pPr>
        <w:widowControl w:val="0"/>
        <w:autoSpaceDE w:val="0"/>
        <w:autoSpaceDN w:val="0"/>
        <w:adjustRightInd w:val="0"/>
        <w:spacing w:after="0" w:line="240" w:lineRule="auto"/>
        <w:outlineLvl w:val="2"/>
        <w:rPr>
          <w:rFonts w:ascii="Times New Roman" w:hAnsi="Times New Roman" w:cs="Times New Roman"/>
        </w:rPr>
      </w:pPr>
      <w:bookmarkStart w:id="4" w:name="Par669"/>
      <w:bookmarkEnd w:id="4"/>
    </w:p>
    <w:p w:rsidR="00735955" w:rsidRPr="00F2100D" w:rsidRDefault="00735955" w:rsidP="0087400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2100D">
        <w:rPr>
          <w:rFonts w:ascii="Times New Roman" w:hAnsi="Times New Roman" w:cs="Times New Roman"/>
        </w:rPr>
        <w:t>2. Информация о качестве услуг по передаче</w:t>
      </w:r>
      <w:r w:rsidR="00A304DA">
        <w:rPr>
          <w:rFonts w:ascii="Times New Roman" w:hAnsi="Times New Roman" w:cs="Times New Roman"/>
        </w:rPr>
        <w:t xml:space="preserve"> </w:t>
      </w:r>
      <w:r w:rsidRPr="00F2100D">
        <w:rPr>
          <w:rFonts w:ascii="Times New Roman" w:hAnsi="Times New Roman" w:cs="Times New Roman"/>
        </w:rPr>
        <w:t>электрической энергии</w:t>
      </w:r>
    </w:p>
    <w:p w:rsidR="00735955" w:rsidRDefault="00735955" w:rsidP="0044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F2100D">
        <w:rPr>
          <w:rFonts w:ascii="Times New Roman" w:hAnsi="Times New Roman" w:cs="Times New Roman"/>
        </w:rPr>
        <w:t xml:space="preserve">2.1. </w:t>
      </w:r>
      <w:r w:rsidR="00874005">
        <w:rPr>
          <w:rFonts w:ascii="Times New Roman" w:hAnsi="Times New Roman" w:cs="Times New Roman"/>
        </w:rPr>
        <w:t xml:space="preserve">   </w:t>
      </w:r>
      <w:r w:rsidRPr="00F2100D">
        <w:rPr>
          <w:rFonts w:ascii="Times New Roman" w:hAnsi="Times New Roman" w:cs="Times New Roman"/>
        </w:rPr>
        <w:t>Показатели качества услуг по передаче электрической энергии в целом по сетевой организации.</w:t>
      </w:r>
    </w:p>
    <w:p w:rsidR="003D6A05" w:rsidRPr="00F2100D" w:rsidRDefault="003D6A05" w:rsidP="00440716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tbl>
      <w:tblPr>
        <w:tblW w:w="14454" w:type="dxa"/>
        <w:jc w:val="center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68"/>
        <w:gridCol w:w="8299"/>
        <w:gridCol w:w="1701"/>
        <w:gridCol w:w="1701"/>
        <w:gridCol w:w="1985"/>
      </w:tblGrid>
      <w:tr w:rsidR="00735955" w:rsidRPr="00F9199B" w:rsidTr="00BC5E21">
        <w:trPr>
          <w:trHeight w:val="39"/>
          <w:jc w:val="center"/>
        </w:trPr>
        <w:tc>
          <w:tcPr>
            <w:tcW w:w="7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F9199B" w:rsidRDefault="00735955" w:rsidP="00F9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2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F9199B" w:rsidRDefault="00735955" w:rsidP="00F9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9199B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годы</w:t>
            </w:r>
          </w:p>
        </w:tc>
      </w:tr>
      <w:tr w:rsidR="009C782F" w:rsidRPr="00F9199B" w:rsidTr="00BC5E21">
        <w:trPr>
          <w:trHeight w:val="15"/>
          <w:jc w:val="center"/>
        </w:trPr>
        <w:tc>
          <w:tcPr>
            <w:tcW w:w="7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82F" w:rsidRPr="00F9199B" w:rsidRDefault="009C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2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82F" w:rsidRPr="00F9199B" w:rsidRDefault="009C78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2F" w:rsidRPr="00F9199B" w:rsidRDefault="002F5E67" w:rsidP="0010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2F5E67" w:rsidP="00F9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9C782F" w:rsidP="00F9199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</w:t>
            </w:r>
          </w:p>
        </w:tc>
      </w:tr>
      <w:tr w:rsidR="009C782F" w:rsidRPr="00F9199B" w:rsidTr="00BC5E21">
        <w:trPr>
          <w:trHeight w:val="170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9C782F" w:rsidP="005A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9C782F" w:rsidP="005A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782F" w:rsidRPr="00F9199B" w:rsidRDefault="009C782F" w:rsidP="0010315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9C782F" w:rsidP="005A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82F" w:rsidRPr="00F9199B" w:rsidRDefault="009C782F" w:rsidP="005A26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F5E67" w:rsidRPr="00F9199B" w:rsidTr="00BC5E21">
        <w:trPr>
          <w:trHeight w:val="44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</w:t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54371953" wp14:editId="60D3606A">
                  <wp:extent cx="447675" cy="24765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7675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894357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57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9395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894357" w:rsidRDefault="00C5767A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0,18012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0A6D5E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D5E">
              <w:rPr>
                <w:rFonts w:ascii="Times New Roman" w:hAnsi="Times New Roman" w:cs="Times New Roman"/>
                <w:sz w:val="20"/>
                <w:szCs w:val="20"/>
              </w:rPr>
              <w:t>0,08617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ВН (110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 и выше)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894357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15415" w:rsidRPr="00894357" w:rsidRDefault="00215415" w:rsidP="0021541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СН1 (35 - 60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894357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57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894357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СН2 (1 - 20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21541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0101</w:t>
            </w: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B05BE6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0,0123305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0A6D5E" w:rsidRDefault="002F5E67" w:rsidP="000A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0A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Pr="000A6D5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Pr="000A6D5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 w:rsidR="000A6D5E" w:rsidRPr="000A6D5E">
              <w:rPr>
                <w:rFonts w:ascii="Times New Roman" w:hAnsi="Times New Roman" w:cs="Times New Roman"/>
                <w:sz w:val="20"/>
                <w:szCs w:val="20"/>
              </w:rPr>
              <w:t>22295</w:t>
            </w:r>
          </w:p>
        </w:tc>
      </w:tr>
      <w:tr w:rsidR="002F5E67" w:rsidRPr="00F9199B" w:rsidTr="00D54A22">
        <w:trPr>
          <w:trHeight w:val="26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НН (до 1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0,083849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894357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0,1677895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978A8" w:rsidRDefault="002F5E67" w:rsidP="000A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0,0839</w:t>
            </w:r>
            <w:r w:rsidR="000A6D5E" w:rsidRPr="009978A8">
              <w:rPr>
                <w:rFonts w:ascii="Times New Roman" w:hAnsi="Times New Roman" w:cs="Times New Roman"/>
                <w:sz w:val="20"/>
                <w:szCs w:val="20"/>
              </w:rPr>
              <w:t>405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Показатель средней частоты прекращений передачи электрической энергии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2826A57D" wp14:editId="6DA78439">
                  <wp:extent cx="419100" cy="24765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1910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894357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94357"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894357" w:rsidRDefault="00C5767A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0,05775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978A8" w:rsidRDefault="002F5E67" w:rsidP="000A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0A6D5E" w:rsidRPr="009978A8">
              <w:rPr>
                <w:rFonts w:ascii="Times New Roman" w:hAnsi="Times New Roman" w:cs="Times New Roman"/>
                <w:sz w:val="20"/>
                <w:szCs w:val="20"/>
              </w:rPr>
              <w:t>2029</w:t>
            </w:r>
          </w:p>
        </w:tc>
      </w:tr>
      <w:tr w:rsidR="002F5E67" w:rsidRPr="00F9199B" w:rsidTr="00BC5E21">
        <w:trPr>
          <w:trHeight w:val="246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ВН (110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 и выше)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C60DC9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60DC9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СН1 (35 - 60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C60DC9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60DC9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5E67" w:rsidRPr="00F9199B" w:rsidTr="00BC5E21">
        <w:trPr>
          <w:trHeight w:val="113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2.3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СН2 (1 - 20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6979C1" w:rsidRDefault="000A6D5E" w:rsidP="002F5E67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0,005041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0A6D5E" w:rsidRDefault="000A6D5E" w:rsidP="002F5E6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A6D5E">
              <w:rPr>
                <w:rFonts w:ascii="Times New Roman" w:hAnsi="Times New Roman" w:cs="Times New Roman"/>
                <w:sz w:val="20"/>
                <w:szCs w:val="20"/>
              </w:rPr>
              <w:t>0,009538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2F5E67" w:rsidP="009978A8">
            <w:pPr>
              <w:spacing w:after="0" w:line="240" w:lineRule="auto"/>
              <w:jc w:val="center"/>
              <w:rPr>
                <w:color w:val="FF000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  <w:r w:rsidR="009978A8" w:rsidRPr="009978A8">
              <w:rPr>
                <w:rFonts w:ascii="Times New Roman" w:hAnsi="Times New Roman" w:cs="Times New Roman"/>
                <w:sz w:val="20"/>
                <w:szCs w:val="20"/>
              </w:rPr>
              <w:t>4497</w:t>
            </w:r>
          </w:p>
        </w:tc>
      </w:tr>
      <w:tr w:rsidR="002F5E67" w:rsidRPr="00F9199B" w:rsidTr="00BC5E21">
        <w:trPr>
          <w:trHeight w:val="178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НН (до 1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6979C1" w:rsidRDefault="000A6D5E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0,026690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6979C1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0,0482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2F5E67" w:rsidP="0099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  <w:r w:rsidR="009978A8" w:rsidRPr="009978A8">
              <w:rPr>
                <w:rFonts w:ascii="Times New Roman" w:hAnsi="Times New Roman" w:cs="Times New Roman"/>
                <w:sz w:val="20"/>
                <w:szCs w:val="20"/>
              </w:rPr>
              <w:t>1522</w:t>
            </w:r>
          </w:p>
        </w:tc>
      </w:tr>
      <w:tr w:rsidR="002F5E67" w:rsidRPr="00F9199B" w:rsidTr="00C60DC9">
        <w:trPr>
          <w:trHeight w:val="934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Показатель средней продолжительности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7386B132" wp14:editId="1148C9B9">
                  <wp:extent cx="657225" cy="257175"/>
                  <wp:effectExtent l="0" t="0" r="0" b="0"/>
                  <wp:docPr id="3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570700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5</w:t>
            </w:r>
            <w:r w:rsidRPr="006F14D1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1117</w:t>
            </w:r>
            <w:r w:rsidR="000A6D5E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C5767A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7A">
              <w:rPr>
                <w:rFonts w:ascii="Times New Roman" w:hAnsi="Times New Roman" w:cs="Times New Roman"/>
                <w:sz w:val="20"/>
                <w:szCs w:val="20"/>
              </w:rPr>
              <w:t>5,40636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978A8" w:rsidRDefault="009978A8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0,29466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ВН (110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 и выше)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C60DC9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СН1 (35 - 60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C60DC9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15415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1541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3.3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СН2 (1 - 20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A821F3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F3">
              <w:rPr>
                <w:rFonts w:ascii="Times New Roman" w:hAnsi="Times New Roman" w:cs="Times New Roman"/>
                <w:sz w:val="20"/>
                <w:szCs w:val="20"/>
              </w:rPr>
              <w:t>0,1381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0A6D5E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0,096594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2F5E67" w:rsidP="0099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78A8" w:rsidRPr="009978A8">
              <w:rPr>
                <w:rFonts w:ascii="Times New Roman" w:hAnsi="Times New Roman" w:cs="Times New Roman"/>
                <w:sz w:val="20"/>
                <w:szCs w:val="20"/>
              </w:rPr>
              <w:t>041506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НН (до 1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A821F3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821F3">
              <w:rPr>
                <w:rFonts w:ascii="Times New Roman" w:hAnsi="Times New Roman" w:cs="Times New Roman"/>
                <w:sz w:val="20"/>
                <w:szCs w:val="20"/>
              </w:rPr>
              <w:t>4,9736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0A6D5E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5,30976</w:t>
            </w:r>
            <w:r w:rsidR="00215415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9978A8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0,336166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Показатель средней частоты прекращений передачи электрической энергии, связанных с проведением ремонтных работ на объектах электросетевого хозяйства сетевой организации (смежной сетевой организации, иных владельцев объектов электросетевого хозяйства)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</w:t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306F69BE" wp14:editId="3D3865F5">
                  <wp:extent cx="666750" cy="257175"/>
                  <wp:effectExtent l="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" cy="257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570700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1,4</w:t>
            </w:r>
            <w:r w:rsidRPr="006F14D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444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C5767A" w:rsidRDefault="00C5767A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5767A">
              <w:rPr>
                <w:rFonts w:ascii="Times New Roman" w:hAnsi="Times New Roman" w:cs="Times New Roman"/>
                <w:sz w:val="20"/>
                <w:szCs w:val="20"/>
              </w:rPr>
              <w:t>1,34416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2F5E67" w:rsidP="0099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1,1</w:t>
            </w:r>
            <w:r w:rsidR="009978A8" w:rsidRPr="009978A8">
              <w:rPr>
                <w:rFonts w:ascii="Times New Roman" w:hAnsi="Times New Roman" w:cs="Times New Roman"/>
                <w:sz w:val="20"/>
                <w:szCs w:val="20"/>
              </w:rPr>
              <w:t>3028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ВН (110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 и выше)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566E96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0A6D5E" w:rsidRPr="00566E96" w:rsidRDefault="000A6D5E" w:rsidP="000A6D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366EF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СН1 (35 - 60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566E96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E96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566E96" w:rsidRDefault="000A6D5E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366EF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F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СН2 (1 - 20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0C624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0,06584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0C624B" w:rsidRDefault="0051437B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0,31709</w:t>
            </w:r>
            <w:r w:rsidR="000A6D5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2F5E67" w:rsidP="00997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9978A8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9978A8" w:rsidRPr="009978A8">
              <w:rPr>
                <w:rFonts w:ascii="Times New Roman" w:hAnsi="Times New Roman" w:cs="Times New Roman"/>
                <w:sz w:val="20"/>
                <w:szCs w:val="20"/>
              </w:rPr>
              <w:t>251252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4.4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 xml:space="preserve">НН (до 1 </w:t>
            </w:r>
            <w:proofErr w:type="spellStart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spellEnd"/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0C624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624B">
              <w:rPr>
                <w:rFonts w:ascii="Times New Roman" w:hAnsi="Times New Roman" w:cs="Times New Roman"/>
                <w:sz w:val="20"/>
                <w:szCs w:val="20"/>
              </w:rPr>
              <w:t>1,408603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0C624B" w:rsidRDefault="00215415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1,02707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2F5E67" w:rsidRDefault="007745C0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7745C0">
              <w:rPr>
                <w:rFonts w:ascii="Times New Roman" w:hAnsi="Times New Roman" w:cs="Times New Roman"/>
                <w:sz w:val="20"/>
                <w:szCs w:val="20"/>
              </w:rPr>
              <w:t>0,381533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Количество случаев нарушения качества электрической энергии, подтвержденных актами контролирующих организаций и (или) решениями суда, штуки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C60DC9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366EF" w:rsidRDefault="009366EF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366EF" w:rsidRDefault="009366EF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F5E67" w:rsidRPr="009366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2F5E67" w:rsidRPr="00F9199B" w:rsidTr="00BC5E21">
        <w:trPr>
          <w:trHeight w:val="151"/>
          <w:jc w:val="center"/>
        </w:trPr>
        <w:tc>
          <w:tcPr>
            <w:tcW w:w="7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8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F5E67" w:rsidRPr="00F9199B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9199B">
              <w:rPr>
                <w:rFonts w:ascii="Times New Roman" w:hAnsi="Times New Roman" w:cs="Times New Roman"/>
                <w:sz w:val="20"/>
                <w:szCs w:val="20"/>
              </w:rPr>
              <w:t>В том числе количество случаев нарушения качества электрической энергии по вине сетевой организации, подтвержденных актами контролирующих организаций и (или) решениями суда, штуки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5E67" w:rsidRPr="00A821F3" w:rsidRDefault="002F5E67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C60DC9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A821F3" w:rsidRDefault="009366EF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2F5E67" w:rsidRPr="009366EF" w:rsidRDefault="009366EF" w:rsidP="002F5E6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2F5E67" w:rsidRPr="009366E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BF0D04" w:rsidRDefault="00BF0D04" w:rsidP="001E397D">
      <w:pPr>
        <w:widowControl w:val="0"/>
        <w:autoSpaceDE w:val="0"/>
        <w:autoSpaceDN w:val="0"/>
        <w:adjustRightInd w:val="0"/>
        <w:spacing w:after="150" w:line="240" w:lineRule="auto"/>
        <w:rPr>
          <w:rFonts w:ascii="Times New Roman" w:hAnsi="Times New Roman"/>
          <w:bCs/>
        </w:rPr>
      </w:pPr>
      <w:bookmarkStart w:id="5" w:name="Par948"/>
      <w:bookmarkEnd w:id="5"/>
    </w:p>
    <w:p w:rsidR="007A0FF8" w:rsidRDefault="007A0FF8" w:rsidP="007F36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Cs/>
        </w:rPr>
      </w:pPr>
    </w:p>
    <w:p w:rsidR="007A0FF8" w:rsidRDefault="007A0FF8" w:rsidP="007F36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Cs/>
        </w:rPr>
      </w:pPr>
    </w:p>
    <w:p w:rsidR="007F3664" w:rsidRPr="00874005" w:rsidRDefault="007F3664" w:rsidP="007F3664">
      <w:pPr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</w:rPr>
      </w:pPr>
      <w:r w:rsidRPr="00874005">
        <w:rPr>
          <w:rFonts w:ascii="Times New Roman" w:hAnsi="Times New Roman"/>
          <w:bCs/>
        </w:rPr>
        <w:lastRenderedPageBreak/>
        <w:t>3. Информация о качестве услуг по технологическому присоединению</w:t>
      </w:r>
    </w:p>
    <w:p w:rsidR="007F3664" w:rsidRPr="00874005" w:rsidRDefault="007F3664" w:rsidP="007F36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  <w:color w:val="0070C0"/>
          <w:u w:val="single"/>
        </w:rPr>
      </w:pPr>
      <w:r w:rsidRPr="00874005">
        <w:rPr>
          <w:rFonts w:ascii="Times New Roman" w:hAnsi="Times New Roman"/>
        </w:rPr>
        <w:t xml:space="preserve">3.1. </w:t>
      </w:r>
      <w:r w:rsidR="00874005">
        <w:rPr>
          <w:rFonts w:ascii="Times New Roman" w:hAnsi="Times New Roman"/>
        </w:rPr>
        <w:t xml:space="preserve">   </w:t>
      </w:r>
      <w:r w:rsidRPr="00874005">
        <w:rPr>
          <w:rFonts w:ascii="Times New Roman" w:hAnsi="Times New Roman"/>
        </w:rPr>
        <w:t xml:space="preserve">Информация о наличии невостребованной мощности (мощности, определяемой как разность между трансформаторной мощностью центров питания и суммарной мощностью </w:t>
      </w:r>
      <w:proofErr w:type="spellStart"/>
      <w:r w:rsidRPr="00874005">
        <w:rPr>
          <w:rFonts w:ascii="Times New Roman" w:hAnsi="Times New Roman"/>
        </w:rPr>
        <w:t>энергопринимающих</w:t>
      </w:r>
      <w:proofErr w:type="spellEnd"/>
      <w:r w:rsidRPr="00874005">
        <w:rPr>
          <w:rFonts w:ascii="Times New Roman" w:hAnsi="Times New Roman"/>
        </w:rPr>
        <w:t xml:space="preserve"> устройств, непосредственно (или опосредованно) присоединенных к таким центрам питания, и </w:t>
      </w:r>
      <w:proofErr w:type="spellStart"/>
      <w:r w:rsidRPr="00874005">
        <w:rPr>
          <w:rFonts w:ascii="Times New Roman" w:hAnsi="Times New Roman"/>
        </w:rPr>
        <w:t>энергопринимающих</w:t>
      </w:r>
      <w:proofErr w:type="spellEnd"/>
      <w:r w:rsidRPr="00874005">
        <w:rPr>
          <w:rFonts w:ascii="Times New Roman" w:hAnsi="Times New Roman"/>
        </w:rPr>
        <w:t xml:space="preserve"> устройств, в отношении которых имеются заявки на технологическое присоединение) для осуществления технологического присоединения в отчетном периоде, а также о прогноз</w:t>
      </w:r>
      <w:r w:rsidR="005C5C8F" w:rsidRPr="00874005">
        <w:rPr>
          <w:rFonts w:ascii="Times New Roman" w:hAnsi="Times New Roman"/>
        </w:rPr>
        <w:t xml:space="preserve">ах ее увеличения с разбивкой </w:t>
      </w:r>
      <w:r w:rsidRPr="00874005">
        <w:rPr>
          <w:rFonts w:ascii="Times New Roman" w:hAnsi="Times New Roman"/>
        </w:rPr>
        <w:t>по уровням напряжения на основании инвестиционной программы такой организации, заполняется в произвольной форме. Таблица «Сведения о наличии объема свободной для технологического присоединения потребите</w:t>
      </w:r>
      <w:r w:rsidR="005C5C8F" w:rsidRPr="00874005">
        <w:rPr>
          <w:rFonts w:ascii="Times New Roman" w:hAnsi="Times New Roman"/>
        </w:rPr>
        <w:t xml:space="preserve">лей трансформаторной мощности </w:t>
      </w:r>
      <w:r w:rsidRPr="00874005">
        <w:rPr>
          <w:rFonts w:ascii="Times New Roman" w:hAnsi="Times New Roman"/>
        </w:rPr>
        <w:t>с указанием текущего объема свободной мощности по центрам питания ООО "</w:t>
      </w:r>
      <w:r w:rsidR="005D5A90" w:rsidRPr="00874005">
        <w:rPr>
          <w:rFonts w:ascii="Times New Roman" w:hAnsi="Times New Roman"/>
        </w:rPr>
        <w:t>ГЭСК</w:t>
      </w:r>
      <w:r w:rsidRPr="00874005">
        <w:rPr>
          <w:rFonts w:ascii="Times New Roman" w:hAnsi="Times New Roman"/>
        </w:rPr>
        <w:t xml:space="preserve">" напряжением </w:t>
      </w:r>
      <w:r w:rsidR="00103480">
        <w:rPr>
          <w:rFonts w:ascii="Times New Roman" w:hAnsi="Times New Roman"/>
        </w:rPr>
        <w:t xml:space="preserve">до </w:t>
      </w:r>
      <w:r w:rsidRPr="00874005">
        <w:rPr>
          <w:rFonts w:ascii="Times New Roman" w:hAnsi="Times New Roman"/>
        </w:rPr>
        <w:t xml:space="preserve">35 </w:t>
      </w:r>
      <w:proofErr w:type="spellStart"/>
      <w:r w:rsidRPr="00874005">
        <w:rPr>
          <w:rFonts w:ascii="Times New Roman" w:hAnsi="Times New Roman"/>
        </w:rPr>
        <w:t>кВ</w:t>
      </w:r>
      <w:proofErr w:type="spellEnd"/>
      <w:r w:rsidRPr="00874005">
        <w:rPr>
          <w:rFonts w:ascii="Times New Roman" w:hAnsi="Times New Roman"/>
        </w:rPr>
        <w:t xml:space="preserve"> </w:t>
      </w:r>
      <w:r w:rsidR="00103480">
        <w:rPr>
          <w:rFonts w:ascii="Times New Roman" w:hAnsi="Times New Roman"/>
        </w:rPr>
        <w:t xml:space="preserve">и </w:t>
      </w:r>
      <w:r w:rsidR="007745C0">
        <w:rPr>
          <w:rFonts w:ascii="Times New Roman" w:hAnsi="Times New Roman"/>
        </w:rPr>
        <w:t>выше</w:t>
      </w:r>
      <w:r w:rsidRPr="00874005">
        <w:rPr>
          <w:rFonts w:ascii="Times New Roman" w:hAnsi="Times New Roman"/>
        </w:rPr>
        <w:t>» - размещена на официальном сайте ООО «</w:t>
      </w:r>
      <w:r w:rsidR="005D5A90" w:rsidRPr="00874005">
        <w:rPr>
          <w:rFonts w:ascii="Times New Roman" w:hAnsi="Times New Roman"/>
        </w:rPr>
        <w:t>ГЭСК</w:t>
      </w:r>
      <w:r w:rsidRPr="00874005">
        <w:rPr>
          <w:rFonts w:ascii="Times New Roman" w:hAnsi="Times New Roman"/>
        </w:rPr>
        <w:t>» по электронному адресу:</w:t>
      </w:r>
      <w:r w:rsidR="00E70286" w:rsidRPr="00874005">
        <w:t xml:space="preserve"> </w:t>
      </w:r>
      <w:r w:rsidR="00E70286" w:rsidRPr="00BC5E21">
        <w:rPr>
          <w:rFonts w:ascii="Times New Roman" w:hAnsi="Times New Roman"/>
          <w:color w:val="00B0F0"/>
          <w:u w:val="single"/>
        </w:rPr>
        <w:t>http:</w:t>
      </w:r>
      <w:r w:rsidR="00570700">
        <w:rPr>
          <w:rFonts w:ascii="Times New Roman" w:hAnsi="Times New Roman"/>
          <w:color w:val="00B0F0"/>
          <w:u w:val="single"/>
        </w:rPr>
        <w:t>//gesk35.ru/2023</w:t>
      </w:r>
      <w:r w:rsidR="00E70286" w:rsidRPr="00BC5E21">
        <w:rPr>
          <w:rFonts w:ascii="Times New Roman" w:hAnsi="Times New Roman"/>
          <w:color w:val="00B0F0"/>
          <w:u w:val="single"/>
        </w:rPr>
        <w:t>god.html</w:t>
      </w:r>
      <w:r w:rsidR="004B3910">
        <w:rPr>
          <w:rFonts w:ascii="Times New Roman" w:hAnsi="Times New Roman"/>
          <w:color w:val="0070C0"/>
          <w:u w:val="single"/>
        </w:rPr>
        <w:t>.</w:t>
      </w:r>
    </w:p>
    <w:p w:rsidR="00A304DA" w:rsidRPr="00874005" w:rsidRDefault="007F3664" w:rsidP="00A30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874005">
        <w:rPr>
          <w:rFonts w:ascii="Times New Roman" w:hAnsi="Times New Roman"/>
        </w:rPr>
        <w:t xml:space="preserve">3.2. </w:t>
      </w:r>
      <w:r w:rsidR="00874005">
        <w:rPr>
          <w:rFonts w:ascii="Times New Roman" w:hAnsi="Times New Roman"/>
        </w:rPr>
        <w:t xml:space="preserve"> </w:t>
      </w:r>
      <w:r w:rsidRPr="00874005">
        <w:rPr>
          <w:rFonts w:ascii="Times New Roman" w:hAnsi="Times New Roman"/>
        </w:rPr>
        <w:t xml:space="preserve">Мероприятия, выполненные сетевой организацией в целях совершенствования деятельности по технологическому присоединению в отчетном периоде, заполняется в произвольной форме. </w:t>
      </w:r>
    </w:p>
    <w:p w:rsidR="00A304DA" w:rsidRPr="00874005" w:rsidRDefault="00874005" w:rsidP="00A30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F3664" w:rsidRPr="00874005">
        <w:rPr>
          <w:rFonts w:ascii="Times New Roman" w:hAnsi="Times New Roman"/>
        </w:rPr>
        <w:t xml:space="preserve">1. </w:t>
      </w:r>
      <w:r w:rsidR="00A304DA" w:rsidRPr="00874005">
        <w:rPr>
          <w:rFonts w:ascii="Times New Roman" w:hAnsi="Times New Roman"/>
        </w:rPr>
        <w:t xml:space="preserve"> </w:t>
      </w:r>
      <w:r w:rsidR="007F3664" w:rsidRPr="00874005">
        <w:rPr>
          <w:rFonts w:ascii="Times New Roman" w:hAnsi="Times New Roman"/>
        </w:rPr>
        <w:t xml:space="preserve">Актуализация алгоритма взаимодействия структурных подразделений сетевой организации в рамках процедуры по технологическому присоединению с целью повышения качества обслуживания. </w:t>
      </w:r>
    </w:p>
    <w:p w:rsidR="00A304DA" w:rsidRPr="00874005" w:rsidRDefault="00874005" w:rsidP="00A304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F3664" w:rsidRPr="00874005">
        <w:rPr>
          <w:rFonts w:ascii="Times New Roman" w:hAnsi="Times New Roman"/>
        </w:rPr>
        <w:t xml:space="preserve">2. </w:t>
      </w:r>
      <w:r w:rsidR="00A304DA" w:rsidRPr="00874005">
        <w:rPr>
          <w:rFonts w:ascii="Times New Roman" w:hAnsi="Times New Roman"/>
        </w:rPr>
        <w:t xml:space="preserve">  </w:t>
      </w:r>
      <w:r w:rsidR="007F3664" w:rsidRPr="00874005">
        <w:rPr>
          <w:rFonts w:ascii="Times New Roman" w:hAnsi="Times New Roman"/>
        </w:rPr>
        <w:t xml:space="preserve">Оптимизация процессов электронного документооборота. </w:t>
      </w:r>
    </w:p>
    <w:p w:rsidR="007F3664" w:rsidRPr="00874005" w:rsidRDefault="00874005" w:rsidP="00A304DA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</w:t>
      </w:r>
      <w:r w:rsidR="007F3664" w:rsidRPr="00874005">
        <w:rPr>
          <w:rFonts w:ascii="Times New Roman" w:hAnsi="Times New Roman"/>
        </w:rPr>
        <w:t xml:space="preserve">3. Обеспечение ежемесячного анализа поступивших заявок на технологическое присоединение, подписанных договоров с целью совершенствования деятельности по технологическому присоединению. </w:t>
      </w:r>
    </w:p>
    <w:p w:rsidR="007F3664" w:rsidRPr="00874005" w:rsidRDefault="007F3664" w:rsidP="007F3664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74005">
        <w:rPr>
          <w:rFonts w:ascii="Times New Roman" w:hAnsi="Times New Roman"/>
        </w:rPr>
        <w:t xml:space="preserve">3.3. </w:t>
      </w:r>
      <w:r w:rsidR="00874005">
        <w:rPr>
          <w:rFonts w:ascii="Times New Roman" w:hAnsi="Times New Roman"/>
        </w:rPr>
        <w:t xml:space="preserve"> </w:t>
      </w:r>
      <w:r w:rsidRPr="00874005">
        <w:rPr>
          <w:rFonts w:ascii="Times New Roman" w:hAnsi="Times New Roman"/>
        </w:rPr>
        <w:t>Прочая информация, которую сетевая организация считает целесообразной для включения в отчет, касающаяся предоставления услуг по технологическому присоединению, заполняется в произвольной форме – отсутствует.</w:t>
      </w:r>
    </w:p>
    <w:p w:rsidR="00735955" w:rsidRPr="00874005" w:rsidRDefault="007F3664" w:rsidP="00A304DA">
      <w:pPr>
        <w:widowControl w:val="0"/>
        <w:autoSpaceDE w:val="0"/>
        <w:autoSpaceDN w:val="0"/>
        <w:adjustRightInd w:val="0"/>
        <w:spacing w:after="150" w:line="240" w:lineRule="auto"/>
        <w:jc w:val="both"/>
        <w:rPr>
          <w:rFonts w:ascii="Times New Roman" w:hAnsi="Times New Roman"/>
        </w:rPr>
      </w:pPr>
      <w:r w:rsidRPr="00874005">
        <w:rPr>
          <w:rFonts w:ascii="Times New Roman" w:hAnsi="Times New Roman"/>
        </w:rPr>
        <w:t xml:space="preserve">3.4. </w:t>
      </w:r>
      <w:r w:rsidR="00874005">
        <w:rPr>
          <w:rFonts w:ascii="Times New Roman" w:hAnsi="Times New Roman"/>
        </w:rPr>
        <w:t xml:space="preserve">   </w:t>
      </w:r>
      <w:r w:rsidRPr="00874005">
        <w:rPr>
          <w:rFonts w:ascii="Times New Roman" w:hAnsi="Times New Roman"/>
        </w:rPr>
        <w:t>Сведения о качестве услуг по технологическому присоединению к электрическим сетям сетевой организации.</w:t>
      </w:r>
    </w:p>
    <w:tbl>
      <w:tblPr>
        <w:tblW w:w="14675" w:type="dxa"/>
        <w:jc w:val="center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375"/>
        <w:gridCol w:w="2754"/>
        <w:gridCol w:w="582"/>
        <w:gridCol w:w="564"/>
        <w:gridCol w:w="827"/>
        <w:gridCol w:w="619"/>
        <w:gridCol w:w="617"/>
        <w:gridCol w:w="751"/>
        <w:gridCol w:w="524"/>
        <w:gridCol w:w="524"/>
        <w:gridCol w:w="761"/>
        <w:gridCol w:w="522"/>
        <w:gridCol w:w="524"/>
        <w:gridCol w:w="748"/>
        <w:gridCol w:w="591"/>
        <w:gridCol w:w="610"/>
        <w:gridCol w:w="889"/>
        <w:gridCol w:w="1893"/>
      </w:tblGrid>
      <w:tr w:rsidR="00733D92" w:rsidRPr="003D262A" w:rsidTr="00BF0D04">
        <w:trPr>
          <w:trHeight w:val="214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27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3D262A" w:rsidRDefault="00735955" w:rsidP="008F467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Показатель</w:t>
            </w:r>
          </w:p>
        </w:tc>
        <w:tc>
          <w:tcPr>
            <w:tcW w:w="9653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Категория присоединения потребителей услуг по передаче электрической энергии в разбивке по мощности, в динамике по годам</w:t>
            </w:r>
          </w:p>
        </w:tc>
        <w:tc>
          <w:tcPr>
            <w:tcW w:w="18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 w:rsidP="00D665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733D92" w:rsidRPr="003D262A" w:rsidTr="00BF0D04">
        <w:trPr>
          <w:trHeight w:val="5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3D262A" w:rsidRDefault="00001AE8" w:rsidP="0000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3D262A" w:rsidRDefault="00001AE8" w:rsidP="0000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D44FC1" w:rsidRDefault="00001AE8" w:rsidP="00001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1">
              <w:rPr>
                <w:rFonts w:ascii="Times New Roman" w:hAnsi="Times New Roman" w:cs="Times New Roman"/>
                <w:sz w:val="20"/>
                <w:szCs w:val="20"/>
              </w:rPr>
              <w:t>до 15 кВт включительно</w:t>
            </w:r>
          </w:p>
        </w:tc>
        <w:tc>
          <w:tcPr>
            <w:tcW w:w="19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D44FC1" w:rsidRDefault="00001AE8" w:rsidP="00001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1">
              <w:rPr>
                <w:rFonts w:ascii="Times New Roman" w:hAnsi="Times New Roman" w:cs="Times New Roman"/>
                <w:sz w:val="20"/>
                <w:szCs w:val="20"/>
              </w:rPr>
              <w:t xml:space="preserve">свыше 15 кВт и до </w:t>
            </w:r>
            <w:r w:rsidR="00733D92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D44FC1">
              <w:rPr>
                <w:rFonts w:ascii="Times New Roman" w:hAnsi="Times New Roman" w:cs="Times New Roman"/>
                <w:sz w:val="20"/>
                <w:szCs w:val="20"/>
              </w:rPr>
              <w:t>150 кВт включительно</w:t>
            </w:r>
          </w:p>
        </w:tc>
        <w:tc>
          <w:tcPr>
            <w:tcW w:w="18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D44FC1" w:rsidRDefault="00001AE8" w:rsidP="00001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1">
              <w:rPr>
                <w:rFonts w:ascii="Times New Roman" w:hAnsi="Times New Roman" w:cs="Times New Roman"/>
                <w:sz w:val="20"/>
                <w:szCs w:val="20"/>
              </w:rPr>
              <w:t>свыше 150 кВт и менее 670 кВт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D44FC1" w:rsidRDefault="00001AE8" w:rsidP="00001AE8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4FC1">
              <w:rPr>
                <w:rFonts w:ascii="Times New Roman" w:hAnsi="Times New Roman" w:cs="Times New Roman"/>
                <w:sz w:val="20"/>
                <w:szCs w:val="20"/>
              </w:rPr>
              <w:t>не менее 670 кВт</w:t>
            </w:r>
          </w:p>
        </w:tc>
        <w:tc>
          <w:tcPr>
            <w:tcW w:w="20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3D262A" w:rsidRDefault="00001AE8" w:rsidP="0000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объекты по производству электрической энергии</w:t>
            </w:r>
          </w:p>
        </w:tc>
        <w:tc>
          <w:tcPr>
            <w:tcW w:w="18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01AE8" w:rsidRPr="003D262A" w:rsidRDefault="00001AE8" w:rsidP="00001AE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33D92" w:rsidRPr="003D262A" w:rsidTr="00BF0D04">
        <w:trPr>
          <w:cantSplit/>
          <w:trHeight w:val="2351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7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570700" w:rsidRDefault="0019040A" w:rsidP="005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570700" w:rsidRDefault="0019040A" w:rsidP="005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570700" w:rsidRDefault="00F51071" w:rsidP="005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570700" w:rsidRDefault="00F51071" w:rsidP="0057070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F51071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F51071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F51071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F51071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4123AA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D374A7" w:rsidRDefault="00F51071" w:rsidP="00D374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7745C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4123AA" w:rsidRPr="003D262A" w:rsidRDefault="004123AA" w:rsidP="004123A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123AA" w:rsidRPr="003D262A" w:rsidRDefault="00095DCD" w:rsidP="00BF0D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</w:t>
            </w:r>
            <w:r w:rsidR="007745C0">
              <w:rPr>
                <w:rFonts w:ascii="Times New Roman" w:hAnsi="Times New Roman" w:cs="Times New Roman"/>
                <w:sz w:val="20"/>
                <w:szCs w:val="20"/>
              </w:rPr>
              <w:t>2024</w:t>
            </w:r>
          </w:p>
        </w:tc>
      </w:tr>
      <w:tr w:rsidR="00733D92" w:rsidRPr="003D262A" w:rsidTr="00BF0D04">
        <w:trPr>
          <w:trHeight w:val="8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3D262A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</w:tr>
      <w:tr w:rsidR="007745C0" w:rsidRPr="003D262A" w:rsidTr="00BF0D04">
        <w:trPr>
          <w:trHeight w:val="44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поданных заявителями, штуки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FB6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-162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7070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05448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640FB6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="007745C0" w:rsidRPr="00E754F7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+233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05448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-1</w:t>
            </w:r>
            <w:r w:rsidR="007745C0"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6">
              <w:rPr>
                <w:rFonts w:ascii="Times New Roman" w:hAnsi="Times New Roman" w:cs="Times New Roman"/>
                <w:sz w:val="20"/>
                <w:szCs w:val="20"/>
              </w:rPr>
              <w:t>69</w:t>
            </w:r>
          </w:p>
        </w:tc>
      </w:tr>
      <w:tr w:rsidR="007745C0" w:rsidRPr="003D262A" w:rsidTr="00BF0D04">
        <w:trPr>
          <w:trHeight w:val="8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сетям, штуки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87071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87071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87071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87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+340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87071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+300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40FB6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745C0" w:rsidRPr="003D262A" w:rsidTr="00BF0D04">
        <w:trPr>
          <w:trHeight w:val="80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заявок на технологическое присоединение, по которым направлен проект договора об осуществлении технологического присоединения к электрическим сетям с нарушением сроков, подтвержденным актами контролирующих организаций и (или) решениями суда, штуки, в том 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4A171E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4A171E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45C0" w:rsidRPr="003D262A" w:rsidTr="00BF0D04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45C0" w:rsidRPr="003D262A" w:rsidTr="00BF0D04">
        <w:trPr>
          <w:trHeight w:val="18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по вине сторонних лиц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5C0" w:rsidRPr="003D262A" w:rsidTr="00BF0D04">
        <w:trPr>
          <w:trHeight w:val="893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подготовки и направления проекта договора об осуществлении технологического присоединения к электрическим сетям, дней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D0E25" w:rsidRDefault="00D37695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A02187" w:rsidRDefault="00D37695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A02187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69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D0E25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16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252FEE" w:rsidRDefault="00D37695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252FEE" w:rsidRDefault="00D37695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+114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D0E25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A02187" w:rsidRDefault="00D37695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A02187" w:rsidRDefault="007745C0" w:rsidP="00D376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3769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D37695" w:rsidRPr="00D37695">
              <w:rPr>
                <w:rFonts w:ascii="Times New Roman" w:hAnsi="Times New Roman" w:cs="Times New Roman"/>
                <w:sz w:val="20"/>
                <w:szCs w:val="20"/>
              </w:rPr>
              <w:t>180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54370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</w:tr>
      <w:tr w:rsidR="007745C0" w:rsidRPr="003D262A" w:rsidTr="00BF0D04">
        <w:trPr>
          <w:trHeight w:val="62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заключенных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-167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374A7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+340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E754F7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+700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</w:tr>
      <w:tr w:rsidR="007745C0" w:rsidRPr="003D262A" w:rsidTr="00BF0D04">
        <w:trPr>
          <w:trHeight w:val="621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штуки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+132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F7557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+15</w:t>
            </w:r>
            <w:r w:rsidR="007745C0"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C457D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F7557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+150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5C5C8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C5C8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E754F7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754F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42</w:t>
            </w:r>
          </w:p>
        </w:tc>
      </w:tr>
      <w:tr w:rsidR="007745C0" w:rsidRPr="003D262A" w:rsidTr="00BF0D04">
        <w:trPr>
          <w:trHeight w:val="354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Число исполненных договоров об осуществлении технологического присоединения к электрическим сетям, по которым произошло нарушение сроков, подтвержденное актами контролирующих организаций и (или) решениями суда, штуки, в том числе: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7745C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45C0" w:rsidRPr="003D262A" w:rsidTr="00BF0D04">
        <w:trPr>
          <w:trHeight w:val="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по вине сетевой организации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  <w:tr w:rsidR="007745C0" w:rsidRPr="003D262A" w:rsidTr="00BF0D04">
        <w:trPr>
          <w:trHeight w:val="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по вине заявителя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76F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76F2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7745C0" w:rsidRPr="003D262A" w:rsidTr="00BF0D04">
        <w:trPr>
          <w:trHeight w:val="56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745C0" w:rsidRPr="003D262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3D262A">
              <w:rPr>
                <w:rFonts w:ascii="Times New Roman" w:hAnsi="Times New Roman" w:cs="Times New Roman"/>
                <w:sz w:val="20"/>
                <w:szCs w:val="20"/>
              </w:rPr>
              <w:t>Средняя продолжительность исполнения договоров об осуществлении технологического присоединения к электрическим сетям, дней</w:t>
            </w:r>
          </w:p>
        </w:tc>
        <w:tc>
          <w:tcPr>
            <w:tcW w:w="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157B1A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640FB6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116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F75570" w:rsidRDefault="00F7557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-173</w:t>
            </w:r>
          </w:p>
        </w:tc>
        <w:tc>
          <w:tcPr>
            <w:tcW w:w="6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F75570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</w:rPr>
              <w:t>140</w:t>
            </w:r>
          </w:p>
        </w:tc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F75570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F75570" w:rsidRDefault="00F7557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+126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0C457D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C457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108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F7557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+100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7745C0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157F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745C0" w:rsidRPr="00DC157F" w:rsidRDefault="00640FB6" w:rsidP="00774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7557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115</w:t>
            </w:r>
          </w:p>
        </w:tc>
      </w:tr>
    </w:tbl>
    <w:p w:rsidR="00BB5229" w:rsidRPr="007F3664" w:rsidRDefault="00BB5229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D04" w:rsidRPr="007F3664" w:rsidRDefault="007F3664" w:rsidP="007F36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70C0"/>
          <w:u w:val="single"/>
        </w:rPr>
      </w:pPr>
      <w:r w:rsidRPr="007F3664">
        <w:rPr>
          <w:rFonts w:ascii="Times New Roman" w:hAnsi="Times New Roman" w:cs="Times New Roman"/>
        </w:rPr>
        <w:t xml:space="preserve">3.3. </w:t>
      </w:r>
      <w:r>
        <w:rPr>
          <w:rFonts w:ascii="Times New Roman" w:hAnsi="Times New Roman" w:cs="Times New Roman"/>
        </w:rPr>
        <w:t xml:space="preserve">  </w:t>
      </w:r>
      <w:r w:rsidRPr="007F3664">
        <w:rPr>
          <w:rFonts w:ascii="Times New Roman" w:hAnsi="Times New Roman" w:cs="Times New Roman"/>
        </w:rPr>
        <w:t>Стоимость технологического присоединения к электриче</w:t>
      </w:r>
      <w:r>
        <w:rPr>
          <w:rFonts w:ascii="Times New Roman" w:hAnsi="Times New Roman" w:cs="Times New Roman"/>
        </w:rPr>
        <w:t xml:space="preserve">ским сетям сетевой организации </w:t>
      </w:r>
      <w:r w:rsidRPr="007F3664">
        <w:rPr>
          <w:rFonts w:ascii="Times New Roman" w:hAnsi="Times New Roman" w:cs="Times New Roman"/>
        </w:rPr>
        <w:t xml:space="preserve">не заполняется, </w:t>
      </w:r>
      <w:r>
        <w:rPr>
          <w:rFonts w:ascii="Times New Roman" w:hAnsi="Times New Roman" w:cs="Times New Roman"/>
        </w:rPr>
        <w:t>так как</w:t>
      </w:r>
      <w:r w:rsidRPr="007F3664">
        <w:rPr>
          <w:rFonts w:ascii="Times New Roman" w:hAnsi="Times New Roman" w:cs="Times New Roman"/>
        </w:rPr>
        <w:t xml:space="preserve"> на официальном сайте сетевой организации в сети Интернет </w:t>
      </w:r>
      <w:r>
        <w:rPr>
          <w:rFonts w:ascii="Times New Roman" w:hAnsi="Times New Roman" w:cs="Times New Roman"/>
        </w:rPr>
        <w:t xml:space="preserve">имеется </w:t>
      </w:r>
      <w:r w:rsidRPr="007F3664">
        <w:rPr>
          <w:rFonts w:ascii="Times New Roman" w:hAnsi="Times New Roman" w:cs="Times New Roman"/>
        </w:rPr>
        <w:t>интерактивн</w:t>
      </w:r>
      <w:r>
        <w:rPr>
          <w:rFonts w:ascii="Times New Roman" w:hAnsi="Times New Roman" w:cs="Times New Roman"/>
        </w:rPr>
        <w:t>ый</w:t>
      </w:r>
      <w:r w:rsidRPr="007F3664">
        <w:rPr>
          <w:rFonts w:ascii="Times New Roman" w:hAnsi="Times New Roman" w:cs="Times New Roman"/>
        </w:rPr>
        <w:t xml:space="preserve"> калькулятор, позволя</w:t>
      </w:r>
      <w:r>
        <w:rPr>
          <w:rFonts w:ascii="Times New Roman" w:hAnsi="Times New Roman" w:cs="Times New Roman"/>
        </w:rPr>
        <w:t>ющий</w:t>
      </w:r>
      <w:r w:rsidRPr="007F3664">
        <w:rPr>
          <w:rFonts w:ascii="Times New Roman" w:hAnsi="Times New Roman" w:cs="Times New Roman"/>
        </w:rPr>
        <w:t xml:space="preserve"> автоматически рассчитывать стоимость технологического присоединения при вводе параметров, предусмотренных настоящим пунктом</w:t>
      </w:r>
      <w:r>
        <w:rPr>
          <w:rFonts w:ascii="Times New Roman" w:hAnsi="Times New Roman" w:cs="Times New Roman"/>
        </w:rPr>
        <w:t xml:space="preserve"> </w:t>
      </w:r>
      <w:r w:rsidRPr="007F3664">
        <w:rPr>
          <w:rFonts w:ascii="Times New Roman" w:hAnsi="Times New Roman" w:cs="Times New Roman"/>
        </w:rPr>
        <w:t xml:space="preserve">по электронному адресу: </w:t>
      </w:r>
      <w:hyperlink r:id="rId10" w:history="1">
        <w:r w:rsidR="00BF0D04" w:rsidRPr="00BF0D04">
          <w:rPr>
            <w:rStyle w:val="a7"/>
            <w:rFonts w:ascii="Times New Roman" w:hAnsi="Times New Roman" w:cs="Times New Roman"/>
            <w:color w:val="00B0F0"/>
          </w:rPr>
          <w:t>http://calc.gesk35.ru</w:t>
        </w:r>
      </w:hyperlink>
      <w:r w:rsidRPr="00BF0D04">
        <w:rPr>
          <w:rFonts w:ascii="Times New Roman" w:hAnsi="Times New Roman" w:cs="Times New Roman"/>
          <w:color w:val="00B0F0"/>
          <w:u w:val="single"/>
        </w:rPr>
        <w:t>.</w:t>
      </w:r>
    </w:p>
    <w:p w:rsidR="007A0FF8" w:rsidRDefault="007A0F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  <w:color w:val="0070C0"/>
          <w:u w:val="single"/>
        </w:rPr>
      </w:pPr>
      <w:bookmarkStart w:id="6" w:name="Par1400"/>
      <w:bookmarkEnd w:id="6"/>
    </w:p>
    <w:p w:rsidR="007A0FF8" w:rsidRDefault="007A0FF8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</w:p>
    <w:p w:rsidR="00735955" w:rsidRPr="00F35BF4" w:rsidRDefault="00735955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Times New Roman" w:hAnsi="Times New Roman" w:cs="Times New Roman"/>
        </w:rPr>
      </w:pPr>
      <w:r w:rsidRPr="00F35BF4">
        <w:rPr>
          <w:rFonts w:ascii="Times New Roman" w:hAnsi="Times New Roman" w:cs="Times New Roman"/>
        </w:rPr>
        <w:lastRenderedPageBreak/>
        <w:t>4. Качество обслуживания</w:t>
      </w:r>
    </w:p>
    <w:p w:rsidR="00735955" w:rsidRPr="00F35BF4" w:rsidRDefault="0073595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955" w:rsidRDefault="00735955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bookmarkStart w:id="7" w:name="Par1402"/>
      <w:bookmarkEnd w:id="7"/>
      <w:r w:rsidRPr="00F35BF4">
        <w:rPr>
          <w:rFonts w:ascii="Times New Roman" w:hAnsi="Times New Roman" w:cs="Times New Roman"/>
        </w:rPr>
        <w:t>4.1. Количество обращений, поступивших в сетевую организацию (всего), обращений, содержащих жалобу и (или) обращений, содержащих заявку на оказание услуг, поступивших в сетевую организацию, а также количество обращений, по которым были заключены договоры об осуществлении технологического присоединения и (или) договоры об оказании услуг по передаче электрической энергии, а также по которым были урегулированы жалобы</w:t>
      </w:r>
      <w:r w:rsidR="00E5170E">
        <w:rPr>
          <w:rFonts w:ascii="Times New Roman" w:hAnsi="Times New Roman" w:cs="Times New Roman"/>
        </w:rPr>
        <w:t>.</w:t>
      </w:r>
    </w:p>
    <w:p w:rsidR="009278AB" w:rsidRPr="00F35BF4" w:rsidRDefault="009278AB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5002" w:type="pct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92"/>
        <w:gridCol w:w="2489"/>
        <w:gridCol w:w="703"/>
        <w:gridCol w:w="700"/>
        <w:gridCol w:w="984"/>
        <w:gridCol w:w="482"/>
        <w:gridCol w:w="660"/>
        <w:gridCol w:w="966"/>
        <w:gridCol w:w="435"/>
        <w:gridCol w:w="701"/>
        <w:gridCol w:w="972"/>
        <w:gridCol w:w="558"/>
        <w:gridCol w:w="704"/>
        <w:gridCol w:w="981"/>
        <w:gridCol w:w="704"/>
        <w:gridCol w:w="841"/>
        <w:gridCol w:w="1124"/>
      </w:tblGrid>
      <w:tr w:rsidR="00735955" w:rsidRPr="00F35BF4" w:rsidTr="00B91C55">
        <w:trPr>
          <w:trHeight w:val="147"/>
        </w:trPr>
        <w:tc>
          <w:tcPr>
            <w:tcW w:w="2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Категории обращений потребителей</w:t>
            </w:r>
          </w:p>
        </w:tc>
        <w:tc>
          <w:tcPr>
            <w:tcW w:w="3945" w:type="pct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Формы обслуживания</w:t>
            </w:r>
          </w:p>
        </w:tc>
      </w:tr>
      <w:tr w:rsidR="00BF0D04" w:rsidRPr="00F35BF4" w:rsidTr="00BF0D04">
        <w:trPr>
          <w:trHeight w:val="220"/>
        </w:trPr>
        <w:tc>
          <w:tcPr>
            <w:tcW w:w="2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1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Очная форма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Заочная форма с использованием телефонной связи</w:t>
            </w:r>
          </w:p>
        </w:tc>
        <w:tc>
          <w:tcPr>
            <w:tcW w:w="72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Электронная форма с использованием сети Интернет</w:t>
            </w:r>
          </w:p>
        </w:tc>
        <w:tc>
          <w:tcPr>
            <w:tcW w:w="76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Письменная форма с использованием почтовой связи</w:t>
            </w:r>
          </w:p>
        </w:tc>
        <w:tc>
          <w:tcPr>
            <w:tcW w:w="91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Прочее</w:t>
            </w:r>
          </w:p>
        </w:tc>
      </w:tr>
      <w:tr w:rsidR="00BF0D04" w:rsidRPr="00F35BF4" w:rsidTr="00B91C55">
        <w:trPr>
          <w:cantSplit/>
          <w:trHeight w:val="125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A46F86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D374A7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9366EF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9366EF" w:rsidRDefault="00B91C55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202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textDirection w:val="btLr"/>
            <w:vAlign w:val="center"/>
          </w:tcPr>
          <w:p w:rsidR="00A46F86" w:rsidRPr="00F35BF4" w:rsidRDefault="00A46F86" w:rsidP="00A46F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Динамика изменения показателя, %</w:t>
            </w:r>
          </w:p>
        </w:tc>
      </w:tr>
      <w:tr w:rsidR="00BF0D04" w:rsidRPr="00F35BF4" w:rsidTr="00B91C55">
        <w:trPr>
          <w:trHeight w:val="219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F35BF4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</w:tr>
      <w:tr w:rsidR="009366EF" w:rsidRPr="00F35BF4" w:rsidTr="00B91C55">
        <w:trPr>
          <w:trHeight w:val="1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Всего обращений потребителей,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595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 w:rsidR="00856264">
              <w:rPr>
                <w:rFonts w:ascii="Times New Roman" w:hAnsi="Times New Roman" w:cs="Times New Roman"/>
                <w:sz w:val="20"/>
                <w:szCs w:val="20"/>
              </w:rPr>
              <w:t>111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322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856264" w:rsidP="0085626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+177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+183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50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передаче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5411C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4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5411C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5411C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1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5411C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78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69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5411C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+5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-30</w:t>
            </w:r>
            <w:r w:rsidR="009366EF"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-33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-40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1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учет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+27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+108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19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+16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14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качество обслуживания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460B4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-</w:t>
            </w:r>
            <w:r w:rsidR="009366EF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52FEE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52FE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26071F" w:rsidRDefault="0026071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43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электросетевых объектов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460B4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460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460B4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  <w:lang w:val="en-US"/>
              </w:rPr>
              <w:t>-20</w:t>
            </w:r>
            <w:r w:rsidR="009366EF" w:rsidRPr="00460B47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B91C55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30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1.6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 xml:space="preserve">прочее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(переоформление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документов, включение, отключение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490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  <w:r w:rsidR="00623B97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+15</w:t>
            </w:r>
            <w:r w:rsidR="009366EF"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-9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-125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+100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+5</w:t>
            </w:r>
            <w:r w:rsidR="009366EF" w:rsidRPr="0092159D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</w:tr>
      <w:tr w:rsidR="009366EF" w:rsidRPr="00F35BF4" w:rsidTr="00B91C55">
        <w:trPr>
          <w:trHeight w:val="2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Жалобы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+20</w:t>
            </w:r>
            <w:r w:rsidR="009366EF"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+ 3</w:t>
            </w:r>
            <w:r w:rsidR="009366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597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оказание услуг по передаче электрической энергии, в том числе: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52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2.1.1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качество услуг по передаче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37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2.1.2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качество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366EF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366EF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+200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623B97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623B97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+3</w:t>
            </w:r>
            <w:r w:rsidR="009366EF">
              <w:rPr>
                <w:rFonts w:ascii="Times New Roman" w:hAnsi="Times New Roman" w:cs="Times New Roman"/>
                <w:sz w:val="20"/>
                <w:szCs w:val="20"/>
              </w:rPr>
              <w:t>00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53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осуществление технологического присоединения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44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коммерческий учет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96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качество обслуживания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602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2.5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техническое обслуживание объектов электросетевого хозяйства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2.6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прочее (указать)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51071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81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Заявка на оказание услуг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575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636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+110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56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-453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+133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856264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53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по технологическому присоединению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73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+14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27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  <w:lang w:val="en-US"/>
              </w:rPr>
            </w:pPr>
            <w:r w:rsidRPr="00EA5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51071" w:rsidRDefault="00EA5110" w:rsidP="00EA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-37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9366EF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B6CF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B6CF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FB6CF7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</w:tr>
      <w:tr w:rsidR="009366EF" w:rsidRPr="00F35BF4" w:rsidTr="00B91C55">
        <w:trPr>
          <w:trHeight w:val="648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на заключение договора на оказание услуг по передаче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56264" w:rsidRDefault="00856264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604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3.3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организация коммерческого учета электрической энергии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+14</w:t>
            </w:r>
            <w:r w:rsidR="009366EF"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54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+135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10</w:t>
            </w:r>
            <w:r w:rsidR="009366EF"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87423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74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9366EF" w:rsidRPr="00F35BF4" w:rsidTr="00B91C55">
        <w:trPr>
          <w:trHeight w:val="245"/>
        </w:trPr>
        <w:tc>
          <w:tcPr>
            <w:tcW w:w="2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3.4</w:t>
            </w:r>
          </w:p>
        </w:tc>
        <w:tc>
          <w:tcPr>
            <w:tcW w:w="8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366EF" w:rsidRPr="00F35BF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7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прочее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переоформление документов, отключение, включение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энергопринимающих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устройств</w:t>
            </w:r>
            <w:r w:rsidRPr="00F35BF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550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9366EF" w:rsidP="00EA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+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EA511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13</w:t>
            </w:r>
          </w:p>
        </w:tc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225</w:t>
            </w:r>
          </w:p>
        </w:tc>
        <w:tc>
          <w:tcPr>
            <w:tcW w:w="2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EA5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-11</w:t>
            </w:r>
            <w:r w:rsidR="009366EF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25</w:t>
            </w:r>
          </w:p>
        </w:tc>
        <w:tc>
          <w:tcPr>
            <w:tcW w:w="1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</w:p>
        </w:tc>
        <w:tc>
          <w:tcPr>
            <w:tcW w:w="2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+125</w:t>
            </w:r>
          </w:p>
        </w:tc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C1474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1474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D374A7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92159D" w:rsidRDefault="009366EF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159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366EF" w:rsidRPr="00EA5110" w:rsidRDefault="00EA5110" w:rsidP="009366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</w:tr>
    </w:tbl>
    <w:p w:rsidR="00BF0D04" w:rsidRDefault="00BF0D04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F0D04" w:rsidRDefault="00BF0D04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735955" w:rsidRDefault="00735955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5170E">
        <w:rPr>
          <w:rFonts w:ascii="Times New Roman" w:hAnsi="Times New Roman" w:cs="Times New Roman"/>
        </w:rPr>
        <w:t>4.2 Информация о деятельности офисов обслуживания потребителей.</w:t>
      </w:r>
    </w:p>
    <w:p w:rsidR="00F54E91" w:rsidRPr="00E5170E" w:rsidRDefault="00F54E91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465"/>
        <w:gridCol w:w="1858"/>
        <w:gridCol w:w="889"/>
        <w:gridCol w:w="1302"/>
        <w:gridCol w:w="1582"/>
        <w:gridCol w:w="992"/>
        <w:gridCol w:w="1984"/>
        <w:gridCol w:w="1276"/>
        <w:gridCol w:w="1418"/>
        <w:gridCol w:w="1134"/>
        <w:gridCol w:w="1634"/>
      </w:tblGrid>
      <w:tr w:rsidR="00735955" w:rsidRPr="00E5170E" w:rsidTr="00BF0D04">
        <w:trPr>
          <w:trHeight w:val="190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Офис обслуживания потребителей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Тип офиса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Адрес местонахождения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Номер телефона, адрес электронной почты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Режим работы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Предоставляемые услуги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Количество потребителей, обратившихся очно в отчетном периоде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Среднее время на обслуживание потребителя, мин.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потребителя в очереди, мин.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Количество сторонних организаций на территории офиса обслуживания (при наличии указать названия организаций)</w:t>
            </w:r>
          </w:p>
        </w:tc>
      </w:tr>
      <w:tr w:rsidR="00735955" w:rsidRPr="00E5170E" w:rsidTr="00BF0D04">
        <w:trPr>
          <w:trHeight w:val="23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35955" w:rsidRPr="00E5170E" w:rsidRDefault="00735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735955" w:rsidRPr="00D43F4F" w:rsidTr="00BF0D04">
        <w:trPr>
          <w:trHeight w:val="232"/>
        </w:trPr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D43F4F" w:rsidRDefault="00735955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F4F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4F" w:rsidRDefault="00EA43C2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Центр </w:t>
            </w:r>
            <w:r w:rsidR="00D43F4F" w:rsidRPr="00D43F4F">
              <w:rPr>
                <w:rFonts w:ascii="Times New Roman" w:hAnsi="Times New Roman" w:cs="Times New Roman"/>
                <w:sz w:val="20"/>
                <w:szCs w:val="20"/>
              </w:rPr>
              <w:t xml:space="preserve">обслуживания </w:t>
            </w:r>
            <w:r w:rsidR="00D43F4F">
              <w:rPr>
                <w:rFonts w:ascii="Times New Roman" w:hAnsi="Times New Roman" w:cs="Times New Roman"/>
                <w:sz w:val="20"/>
                <w:szCs w:val="20"/>
              </w:rPr>
              <w:t>потребителей</w:t>
            </w:r>
          </w:p>
          <w:p w:rsidR="00735955" w:rsidRPr="00D43F4F" w:rsidRDefault="00B03652" w:rsidP="00B0365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r w:rsidR="00D43F4F" w:rsidRPr="00D43F4F"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Городская электросетевая компания</w:t>
            </w:r>
            <w:r w:rsidR="00D43F4F" w:rsidRPr="00D43F4F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EA43C2" w:rsidRDefault="00EA43C2" w:rsidP="00EA43C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Arial" w:hAnsi="Arial" w:cs="Arial"/>
                <w:color w:val="333333"/>
                <w:sz w:val="20"/>
                <w:szCs w:val="20"/>
                <w:shd w:val="clear" w:color="auto" w:fill="FBFBFB"/>
              </w:rPr>
              <w:t> </w:t>
            </w:r>
            <w:r w:rsidRPr="00EA43C2">
              <w:rPr>
                <w:rFonts w:ascii="Times New Roman" w:hAnsi="Times New Roman" w:cs="Times New Roman"/>
                <w:sz w:val="20"/>
                <w:szCs w:val="20"/>
                <w:shd w:val="clear" w:color="auto" w:fill="FBFBFB"/>
              </w:rPr>
              <w:t>кабинетно-коридорный 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A304DA" w:rsidRDefault="00D43F4F" w:rsidP="001619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04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160022, Россия, г.</w:t>
            </w:r>
            <w:r w:rsidR="006529E4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 w:rsidRPr="00A304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Вологда, Пошехонское шоссе, д.18</w:t>
            </w:r>
            <w:r w:rsidR="00B03652" w:rsidRPr="00A304DA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, офис 201</w:t>
            </w:r>
          </w:p>
        </w:tc>
        <w:tc>
          <w:tcPr>
            <w:tcW w:w="1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D43F4F" w:rsidRPr="00D43F4F" w:rsidRDefault="00D43F4F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F4F">
              <w:rPr>
                <w:rFonts w:ascii="Times New Roman" w:hAnsi="Times New Roman" w:cs="Times New Roman"/>
                <w:sz w:val="20"/>
                <w:szCs w:val="20"/>
              </w:rPr>
              <w:t xml:space="preserve">(8172) </w:t>
            </w:r>
            <w:r w:rsidR="00B03652">
              <w:rPr>
                <w:rFonts w:ascii="Times New Roman" w:hAnsi="Times New Roman" w:cs="Times New Roman"/>
                <w:sz w:val="20"/>
                <w:szCs w:val="20"/>
              </w:rPr>
              <w:t>268-266</w:t>
            </w:r>
          </w:p>
          <w:p w:rsidR="00735955" w:rsidRPr="00D43F4F" w:rsidRDefault="00735955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D43F4F" w:rsidRDefault="00D43F4F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43F4F">
              <w:rPr>
                <w:rFonts w:ascii="Times New Roman" w:hAnsi="Times New Roman" w:cs="Times New Roman"/>
                <w:sz w:val="20"/>
                <w:szCs w:val="20"/>
              </w:rPr>
              <w:t>с 08:30 до 17:30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0B698A" w:rsidRDefault="000B698A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B698A">
              <w:rPr>
                <w:rFonts w:ascii="Times New Roman" w:hAnsi="Times New Roman" w:cs="Times New Roman"/>
                <w:sz w:val="20"/>
                <w:szCs w:val="20"/>
              </w:rPr>
              <w:t xml:space="preserve">Услуги, предусмотренные Едиными стандартами качества обслуживания сетевыми организациями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26071F" w:rsidRDefault="0026071F" w:rsidP="0087423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D43F4F" w:rsidRDefault="00800EDE" w:rsidP="003F05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87423D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D43F4F" w:rsidRDefault="0026071F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D43F4F" w:rsidRDefault="00953AB1" w:rsidP="000B69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</w:tbl>
    <w:p w:rsidR="00F54E91" w:rsidRDefault="00F54E9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92159D" w:rsidRDefault="0092159D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p w:rsidR="00735955" w:rsidRDefault="00735955" w:rsidP="00BF0D0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  <w:r w:rsidRPr="00E5170E">
        <w:rPr>
          <w:rFonts w:ascii="Times New Roman" w:hAnsi="Times New Roman" w:cs="Times New Roman"/>
        </w:rPr>
        <w:lastRenderedPageBreak/>
        <w:t>4.3. Информация о заочном обслуживании потребителей посредством телефонной связи.</w:t>
      </w:r>
    </w:p>
    <w:p w:rsidR="00F715A0" w:rsidRPr="00E5170E" w:rsidRDefault="00F715A0" w:rsidP="00ED4156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W w:w="14534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758"/>
        <w:gridCol w:w="8818"/>
        <w:gridCol w:w="1968"/>
        <w:gridCol w:w="2990"/>
      </w:tblGrid>
      <w:tr w:rsidR="00735955" w:rsidRPr="00E5170E" w:rsidTr="00BF0D04">
        <w:trPr>
          <w:trHeight w:val="54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E5170E" w:rsidRDefault="00735955" w:rsidP="00C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N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E5170E" w:rsidRDefault="00735955" w:rsidP="00C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Наименование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E5170E" w:rsidRDefault="00735955" w:rsidP="00D43F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735955" w:rsidRPr="00E5170E" w:rsidRDefault="00735955" w:rsidP="00CC04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715A0" w:rsidRPr="00E5170E" w:rsidTr="00BF0D04">
        <w:trPr>
          <w:trHeight w:val="687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B5411C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Перечень номеров телефонов, выделенных</w:t>
            </w:r>
            <w:r w:rsidR="00B5411C">
              <w:rPr>
                <w:rFonts w:ascii="Times New Roman" w:hAnsi="Times New Roman" w:cs="Times New Roman"/>
                <w:sz w:val="20"/>
                <w:szCs w:val="20"/>
              </w:rPr>
              <w:t xml:space="preserve"> для обслуживания потребителей:</w:t>
            </w:r>
          </w:p>
          <w:p w:rsidR="00F715A0" w:rsidRPr="00E5170E" w:rsidRDefault="00B5411C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="00F715A0" w:rsidRPr="00E5170E">
              <w:rPr>
                <w:rFonts w:ascii="Times New Roman" w:hAnsi="Times New Roman" w:cs="Times New Roman"/>
                <w:sz w:val="20"/>
                <w:szCs w:val="20"/>
              </w:rPr>
              <w:t>Номер телефона по вопросам энергоснабжения:</w:t>
            </w:r>
          </w:p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Номера телефонов центров обработки телефонных вызовов: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номер телефона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953AB1" w:rsidRDefault="00F715A0" w:rsidP="00F715A0">
            <w:pPr>
              <w:spacing w:after="12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1">
              <w:rPr>
                <w:rFonts w:ascii="Times New Roman" w:hAnsi="Times New Roman" w:cs="Times New Roman"/>
                <w:sz w:val="20"/>
                <w:szCs w:val="20"/>
              </w:rPr>
              <w:t>8-800-201-76-48</w:t>
            </w:r>
          </w:p>
          <w:p w:rsidR="00F715A0" w:rsidRPr="00953AB1" w:rsidRDefault="00B5411C" w:rsidP="00F715A0">
            <w:pPr>
              <w:spacing w:after="120" w:line="240" w:lineRule="auto"/>
              <w:jc w:val="center"/>
              <w:rPr>
                <w:sz w:val="20"/>
                <w:szCs w:val="20"/>
              </w:rPr>
            </w:pPr>
            <w:r w:rsidRPr="00953AB1">
              <w:rPr>
                <w:rFonts w:ascii="Times New Roman" w:hAnsi="Times New Roman" w:cs="Times New Roman"/>
                <w:sz w:val="20"/>
                <w:szCs w:val="20"/>
              </w:rPr>
              <w:t xml:space="preserve"> (817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2) 26-82-66 доп. 038</w:t>
            </w:r>
          </w:p>
        </w:tc>
      </w:tr>
      <w:tr w:rsidR="00F715A0" w:rsidRPr="00E5170E" w:rsidTr="00BF0D04">
        <w:trPr>
          <w:trHeight w:val="206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 по выделенным номерам телефонов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5A0" w:rsidRPr="0092159D" w:rsidRDefault="0026071F" w:rsidP="00F71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621</w:t>
            </w:r>
          </w:p>
        </w:tc>
      </w:tr>
      <w:tr w:rsidR="00F715A0" w:rsidRPr="00E5170E" w:rsidTr="00BF0D04">
        <w:trPr>
          <w:trHeight w:val="482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 xml:space="preserve">Общее число телефонных вызовов от потребителей, на которые ответил оператор сетевой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организации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5A0" w:rsidRPr="0026071F" w:rsidRDefault="0026071F" w:rsidP="009215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621</w:t>
            </w:r>
          </w:p>
        </w:tc>
      </w:tr>
      <w:tr w:rsidR="00F715A0" w:rsidRPr="00E5170E" w:rsidTr="00BF0D04">
        <w:trPr>
          <w:trHeight w:val="478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Общее число телефонных вызовов от потребителей, обработанных автоматически системой интерактивного голосового меню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единицы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5A0" w:rsidRPr="00953AB1" w:rsidRDefault="0092159D" w:rsidP="00F71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B91C5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F715A0" w:rsidRPr="00E5170E" w:rsidTr="00BF0D04">
        <w:trPr>
          <w:trHeight w:val="5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Среднее время ожидания ответа потребителем при телефонном вызове на выделенные номера телефонов за текущий период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5A0" w:rsidRPr="00B91C55" w:rsidRDefault="0026071F" w:rsidP="00F715A0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B91C5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</w:t>
            </w:r>
          </w:p>
        </w:tc>
      </w:tr>
      <w:tr w:rsidR="00F715A0" w:rsidRPr="00E5170E" w:rsidTr="00BF0D04">
        <w:trPr>
          <w:trHeight w:val="501"/>
        </w:trPr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 w:rsidRPr="00BC18AF">
              <w:rPr>
                <w:rFonts w:ascii="Times New Roman" w:hAnsi="Times New Roman" w:cs="Times New Roman"/>
                <w:sz w:val="20"/>
                <w:szCs w:val="20"/>
              </w:rPr>
              <w:t>Среднее время обработки телефонного вызова от потребителя на выделенные номера телефонов за текущий период</w:t>
            </w:r>
          </w:p>
        </w:tc>
        <w:tc>
          <w:tcPr>
            <w:tcW w:w="1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F715A0" w:rsidRPr="00E5170E" w:rsidRDefault="00F715A0" w:rsidP="00F715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5170E">
              <w:rPr>
                <w:rFonts w:ascii="Times New Roman" w:hAnsi="Times New Roman" w:cs="Times New Roman"/>
                <w:sz w:val="20"/>
                <w:szCs w:val="20"/>
              </w:rPr>
              <w:t>мин.</w:t>
            </w: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F715A0" w:rsidRPr="00B5411C" w:rsidRDefault="00F715A0" w:rsidP="00F715A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53AB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92159D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</w:tbl>
    <w:p w:rsidR="00BC18AF" w:rsidRDefault="00BC18AF" w:rsidP="00A4659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B81F62" w:rsidRPr="00BE6E10" w:rsidRDefault="00B81F62" w:rsidP="00BE6E10">
      <w:pPr>
        <w:shd w:val="clear" w:color="auto" w:fill="FFFFFF"/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lang w:eastAsia="ru-RU"/>
        </w:rPr>
      </w:pPr>
      <w:r w:rsidRPr="00BE6E10">
        <w:rPr>
          <w:rFonts w:ascii="Times New Roman" w:hAnsi="Times New Roman" w:cs="Times New Roman"/>
        </w:rPr>
        <w:t>4.4. Категория обращений, в которой зарегистрировано наибольшее число обращений всего, обращений, содержащих жалобу, обращений, содержащих заявку на оказание услуг, поступивших в отчетном периоде, в соответствии с пунктом 4.1 Информации о качестве обслуживания потребителей услуг – наибольшее количество обращений в ООО «ГЭСК» осуществляется по технологическому присоединению</w:t>
      </w:r>
      <w:r w:rsidR="00BE6E10" w:rsidRPr="00BE6E10">
        <w:rPr>
          <w:rFonts w:ascii="Times New Roman" w:hAnsi="Times New Roman" w:cs="Times New Roman"/>
        </w:rPr>
        <w:t>, включающих</w:t>
      </w:r>
      <w:r w:rsidR="00BE6E10" w:rsidRPr="00BE6E10">
        <w:rPr>
          <w:rFonts w:ascii="Times New Roman" w:eastAsia="Times New Roman" w:hAnsi="Times New Roman" w:cs="Times New Roman"/>
          <w:color w:val="000000"/>
          <w:lang w:eastAsia="ru-RU"/>
        </w:rPr>
        <w:t xml:space="preserve"> уведомления потребителей о выполнении мероприятий по технологическому присоединению, обращения направленные на корректировку технических условий, а также обращения на изменение условий договоров об осуществлении технологического присоединения.</w:t>
      </w:r>
    </w:p>
    <w:p w:rsidR="00B81F62" w:rsidRPr="00BE6E10" w:rsidRDefault="00B81F62" w:rsidP="00BE6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E6E10">
        <w:rPr>
          <w:rFonts w:ascii="Times New Roman" w:hAnsi="Times New Roman" w:cs="Times New Roman"/>
        </w:rPr>
        <w:t xml:space="preserve">4.5. Описание дополнительных услуг, оказываемых потребителю, помимо услуг, указанных в Единых стандартах качества обслуживания сетевыми организациями потребителей сетевых организаций – отсутствуют. </w:t>
      </w:r>
    </w:p>
    <w:p w:rsidR="003F05BA" w:rsidRDefault="00B81F62" w:rsidP="00BE6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E6E10">
        <w:rPr>
          <w:rFonts w:ascii="Times New Roman" w:hAnsi="Times New Roman" w:cs="Times New Roman"/>
        </w:rPr>
        <w:t xml:space="preserve">4.6. Мероприятия, направленные на работу с социально уязвимыми группами населения (пенсионеры, инвалиды, многодетные семьи, участники ВОВ и боевых действий на территориях других государств в соответствии с Федеральным законом </w:t>
      </w:r>
      <w:hyperlink r:id="rId11" w:anchor="l0" w:history="1">
        <w:r w:rsidRPr="003F05BA">
          <w:rPr>
            <w:rStyle w:val="a7"/>
            <w:rFonts w:ascii="Times New Roman" w:hAnsi="Times New Roman" w:cs="Times New Roman"/>
            <w:color w:val="000000"/>
            <w:u w:val="none"/>
          </w:rPr>
          <w:t>от 12 января 1995 г. N 5-ФЗ</w:t>
        </w:r>
      </w:hyperlink>
      <w:r w:rsidRPr="00BE6E10">
        <w:rPr>
          <w:rFonts w:ascii="Times New Roman" w:hAnsi="Times New Roman" w:cs="Times New Roman"/>
        </w:rPr>
        <w:t xml:space="preserve"> "О ветеранах" (Собрание законодательства Российской Федерации, 2000, N 2, ст. 161; N 19, ст. 2023; 2001, N 1, ст. 2; N 33, ст. 3427; N 53, ст. 5030; 2002, N 30, ст. 3033; N 48, ст. 4743; N 52, ст. 5132; 2003, N 19, ст. 1750; 2004, N 19, ст. 1837; N 25, ст. 2480; N 27, ст. 2711; N 35, ст. 3607; N 52, ст. 5038; 2005, N 1, ст. 25; N 19, ст. 1748; N 52, ст. 5576; 2007, N 43, ст. 5084; 2008, N 9, ст. 817; N 29, ст. 3410; N 30, ст. 3609; N 40, ст. 4501; N 52, ст. 6224; 2009, N 18, ст. 2152; N 26, ст. 3133; N 29, ст. 3623; N 30, ст. 3739; N 51, ст. 6148; N 52, ст. 6403; 2010, N 19, ст. 2287; N 27, ст. 3433; N 30, ст. 3991; N 31, ст. 4206; N 50, ст. 6609; 2011, N 45, ст. 6337; N 47, ст. 6608; 2012, N 43, ст. 5782; 2013, N 14, ст. 1654; N 19, ст. 2331; N 27, ст. 3477; N 48, ст. 6165; 2014, N 23, ст. 2930; N 26, ст. 3406; N 52, ст. 7537; 2017, </w:t>
      </w:r>
      <w:r w:rsidRPr="00BE6E10">
        <w:rPr>
          <w:rFonts w:ascii="Times New Roman" w:hAnsi="Times New Roman" w:cs="Times New Roman"/>
        </w:rPr>
        <w:lastRenderedPageBreak/>
        <w:t xml:space="preserve">N 14, ст. 2008), матери-одиночки, участники ликвидации аварии на Чернобыльской АЭС и приравненные к ним категории граждан в соответствии с Законом Российской Федерации </w:t>
      </w:r>
      <w:hyperlink r:id="rId12" w:anchor="l0" w:history="1">
        <w:r w:rsidRPr="00BE6E10">
          <w:rPr>
            <w:rStyle w:val="a7"/>
            <w:rFonts w:ascii="Times New Roman" w:hAnsi="Times New Roman" w:cs="Times New Roman"/>
            <w:color w:val="000000"/>
            <w:u w:val="none"/>
          </w:rPr>
          <w:t>от 15.05.1991 N 1244-1</w:t>
        </w:r>
      </w:hyperlink>
      <w:r w:rsidRPr="00BE6E10">
        <w:rPr>
          <w:rFonts w:ascii="Times New Roman" w:hAnsi="Times New Roman" w:cs="Times New Roman"/>
        </w:rPr>
        <w:t xml:space="preserve"> "О социальной защите граждан, подвергшихся воздействию радиации вследствие катастрофы на Чернобыльской АЭС" (Ведомости Съезда народных депутатов РСФСР и Верховного Совета РСФСР, 1991, N 21, ст. 699; Ведомости Съезда народных депутатов Российской Федерации и Верховного Совета Российской Федерации, 1992, N 32, ст. 1861; Собрание законодательства Российской Федерации, 1995, N 48, ст. 4561; 1996, N 51, ст. 5680; 1997, N 47, ст. 5341; 1998, N 48, ст. 5850; 1999, N 16, ст. 1937; N 28, ст. 3460; 2000, N 33, ст. 3348; 2001, N 1, ст. 2; N 7, ст. 610; N 33, ст. 3413; 2002, N 30, ст. 3033; N 50, ст. 4929; N 53, ст. 5030; 2002, N 52, ст. 5132; 2003, N 43, ст. 4108; N 52, ст. 5038; 2004, N 18, ст. 1689; N 35, ст. 3607; 2006, N 6, ст. 637; N 30, ст. 3288; N 50, ст. 5285; 2007, N 46, ст. 5554; 2008, N 9, ст. 817; N 29, ст. 3410; N 30, ст. 3616; N 52, ст. 6224; N 52, ст. 6236; 2009, N 18, ст. 2152; N 30, ст. 3739; 2011, N 23, ст. 3270; N 29, ст. 4297; N 47, ст. 6608; N 49, ст. 7024; 2012, N 26, ст. 3446; N 53, ст. 7654; 2013, N 19, ст. 2331; N 27, ст. 3443; N 27, ст. 3446; N 27, ст. 3477; N 51, ст. 6693; 2014, N 26, ст. 3406; N 30, ст. 4217; N 40, ст. 5322; N 52, ст</w:t>
      </w:r>
      <w:r w:rsidR="00BF0D04">
        <w:rPr>
          <w:rFonts w:ascii="Times New Roman" w:hAnsi="Times New Roman" w:cs="Times New Roman"/>
        </w:rPr>
        <w:t xml:space="preserve">. 7539; 2017, N 14, ст. 2008) </w:t>
      </w:r>
    </w:p>
    <w:p w:rsidR="003F05BA" w:rsidRPr="004002AC" w:rsidRDefault="00644E40" w:rsidP="00644E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4002AC">
        <w:rPr>
          <w:rFonts w:ascii="Times New Roman" w:hAnsi="Times New Roman"/>
        </w:rPr>
        <w:t>Центр обслуживания потребителей</w:t>
      </w:r>
      <w:r w:rsidR="004002AC">
        <w:rPr>
          <w:rFonts w:ascii="Times New Roman" w:hAnsi="Times New Roman" w:cs="Times New Roman"/>
          <w:color w:val="000000" w:themeColor="text1"/>
        </w:rPr>
        <w:t xml:space="preserve"> </w:t>
      </w:r>
      <w:r w:rsidR="003F05BA">
        <w:rPr>
          <w:rFonts w:ascii="Times New Roman" w:hAnsi="Times New Roman"/>
        </w:rPr>
        <w:t>предлага</w:t>
      </w:r>
      <w:r w:rsidR="004002AC">
        <w:rPr>
          <w:rFonts w:ascii="Times New Roman" w:hAnsi="Times New Roman"/>
        </w:rPr>
        <w:t>е</w:t>
      </w:r>
      <w:r w:rsidR="003F05BA">
        <w:rPr>
          <w:rFonts w:ascii="Times New Roman" w:hAnsi="Times New Roman"/>
        </w:rPr>
        <w:t xml:space="preserve">т </w:t>
      </w:r>
      <w:r w:rsidR="003F05BA" w:rsidRPr="004002AC">
        <w:rPr>
          <w:rFonts w:ascii="Times New Roman" w:hAnsi="Times New Roman"/>
        </w:rPr>
        <w:t>возможность свободного выбора любого из трех типов каналов информационного взаимодействия (очного, заочного и интерактивного) в зависимости от индивидуальных возможностей и предпочтений потребителя услуг.</w:t>
      </w:r>
    </w:p>
    <w:p w:rsidR="003F05BA" w:rsidRPr="004002AC" w:rsidRDefault="00644E40" w:rsidP="00644E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F05BA" w:rsidRPr="004002AC">
        <w:rPr>
          <w:rFonts w:ascii="Times New Roman" w:hAnsi="Times New Roman"/>
        </w:rPr>
        <w:t xml:space="preserve">При обращении в офис обслуживания потребителей инвалидов, участников ВОВ и боевых действий, реализуется право данной категории граждан на внеочередной прием.    </w:t>
      </w:r>
    </w:p>
    <w:p w:rsidR="003F05BA" w:rsidRPr="004002AC" w:rsidRDefault="00644E40" w:rsidP="00644E40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</w:t>
      </w:r>
      <w:r w:rsidR="003F05BA" w:rsidRPr="004002AC">
        <w:rPr>
          <w:rFonts w:ascii="Times New Roman" w:hAnsi="Times New Roman"/>
        </w:rPr>
        <w:t>Организована предварительная запись на прием, позволяющая выбрать наиболее удобное время для посещения офиса обслуживания потребителей.</w:t>
      </w:r>
    </w:p>
    <w:p w:rsidR="003F05BA" w:rsidRPr="00F54E91" w:rsidRDefault="00644E40" w:rsidP="00644E40">
      <w:pPr>
        <w:pStyle w:val="aa"/>
        <w:tabs>
          <w:tab w:val="left" w:pos="0"/>
        </w:tabs>
        <w:spacing w:before="0"/>
        <w:ind w:firstLine="0"/>
        <w:rPr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="003F05BA" w:rsidRPr="004002AC">
        <w:rPr>
          <w:sz w:val="22"/>
          <w:szCs w:val="22"/>
        </w:rPr>
        <w:t xml:space="preserve">Для потребителей, в том числе малоподвижных групп населения, обеспечена возможность удаленного доступа потребителей к информации об оказываемых услугах в разделе «Потребителям» официального сайта </w:t>
      </w:r>
      <w:r w:rsidR="004002AC" w:rsidRPr="004002AC">
        <w:rPr>
          <w:sz w:val="22"/>
          <w:szCs w:val="22"/>
        </w:rPr>
        <w:t>ОО</w:t>
      </w:r>
      <w:r w:rsidR="003F05BA" w:rsidRPr="004002AC">
        <w:rPr>
          <w:sz w:val="22"/>
          <w:szCs w:val="22"/>
        </w:rPr>
        <w:t>О «</w:t>
      </w:r>
      <w:r w:rsidR="004002AC" w:rsidRPr="004002AC">
        <w:rPr>
          <w:sz w:val="22"/>
          <w:szCs w:val="22"/>
        </w:rPr>
        <w:t>ГЭСК</w:t>
      </w:r>
      <w:r w:rsidR="003F05BA" w:rsidRPr="004002AC">
        <w:rPr>
          <w:sz w:val="22"/>
          <w:szCs w:val="22"/>
        </w:rPr>
        <w:t>», а также подачи заявки н</w:t>
      </w:r>
      <w:r w:rsidR="004002AC" w:rsidRPr="004002AC">
        <w:rPr>
          <w:sz w:val="22"/>
          <w:szCs w:val="22"/>
        </w:rPr>
        <w:t>а технологическое присоединение.</w:t>
      </w:r>
    </w:p>
    <w:p w:rsidR="00B81F62" w:rsidRPr="006B57E4" w:rsidRDefault="00B81F62" w:rsidP="00F54E91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81F62">
        <w:rPr>
          <w:rFonts w:ascii="Times New Roman" w:hAnsi="Times New Roman" w:cs="Times New Roman"/>
        </w:rPr>
        <w:t xml:space="preserve">4.7. </w:t>
      </w:r>
      <w:r>
        <w:rPr>
          <w:rFonts w:ascii="Times New Roman" w:hAnsi="Times New Roman" w:cs="Times New Roman"/>
        </w:rPr>
        <w:t xml:space="preserve">  </w:t>
      </w:r>
      <w:r w:rsidRPr="00B81F62">
        <w:rPr>
          <w:rFonts w:ascii="Times New Roman" w:hAnsi="Times New Roman" w:cs="Times New Roman"/>
        </w:rPr>
        <w:t xml:space="preserve">Темы и результаты опросов потребителей, проводимых сетевой организацией для выявления мнения потребителей о качестве обслуживания, в рамках исполнения </w:t>
      </w:r>
      <w:r w:rsidRPr="006B57E4">
        <w:rPr>
          <w:rFonts w:ascii="Times New Roman" w:hAnsi="Times New Roman" w:cs="Times New Roman"/>
        </w:rPr>
        <w:t>Единых стандартов качества обслуживания сетевыми организациями потребителей услуг сетевых организаций.</w:t>
      </w:r>
    </w:p>
    <w:p w:rsidR="006B57E4" w:rsidRPr="006B57E4" w:rsidRDefault="006B57E4" w:rsidP="006B57E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color w:val="000000"/>
        </w:rPr>
        <w:t xml:space="preserve">          </w:t>
      </w:r>
      <w:r w:rsidRPr="006B57E4">
        <w:rPr>
          <w:rFonts w:ascii="Times New Roman" w:hAnsi="Times New Roman" w:cs="Times New Roman"/>
        </w:rPr>
        <w:t>Целью и темой проведения проводимых опросов являлось определение уровня удовлетворенности потребителей системой обслуживания в целом, а также следующими видами услуг в частности:</w:t>
      </w:r>
    </w:p>
    <w:p w:rsidR="006B57E4" w:rsidRPr="006B57E4" w:rsidRDefault="006B57E4" w:rsidP="006B57E4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</w:t>
      </w:r>
      <w:r w:rsidR="00644E40">
        <w:rPr>
          <w:rFonts w:ascii="Times New Roman" w:eastAsiaTheme="minorEastAsia" w:hAnsi="Times New Roman"/>
          <w:lang w:eastAsia="ru-RU"/>
        </w:rPr>
        <w:t xml:space="preserve">  </w:t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6B57E4">
        <w:rPr>
          <w:rFonts w:ascii="Times New Roman" w:eastAsiaTheme="minorEastAsia" w:hAnsi="Times New Roman"/>
          <w:lang w:eastAsia="ru-RU"/>
        </w:rPr>
        <w:t>передача электрической энергии,</w:t>
      </w:r>
    </w:p>
    <w:p w:rsidR="006B57E4" w:rsidRPr="006B57E4" w:rsidRDefault="006B57E4" w:rsidP="006B57E4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/>
          <w:lang w:eastAsia="ru-RU"/>
        </w:rPr>
      </w:pPr>
      <w:r>
        <w:rPr>
          <w:rFonts w:ascii="Times New Roman" w:eastAsiaTheme="minorEastAsia" w:hAnsi="Times New Roman"/>
          <w:lang w:eastAsia="ru-RU"/>
        </w:rPr>
        <w:t xml:space="preserve">        </w:t>
      </w:r>
      <w:r w:rsidR="00644E40">
        <w:rPr>
          <w:rFonts w:ascii="Times New Roman" w:eastAsiaTheme="minorEastAsia" w:hAnsi="Times New Roman"/>
          <w:lang w:eastAsia="ru-RU"/>
        </w:rPr>
        <w:t xml:space="preserve">  </w:t>
      </w:r>
      <w:r>
        <w:rPr>
          <w:rFonts w:ascii="Times New Roman" w:eastAsiaTheme="minorEastAsia" w:hAnsi="Times New Roman"/>
          <w:lang w:eastAsia="ru-RU"/>
        </w:rPr>
        <w:t xml:space="preserve">- </w:t>
      </w:r>
      <w:r w:rsidRPr="006B57E4">
        <w:rPr>
          <w:rFonts w:ascii="Times New Roman" w:eastAsiaTheme="minorEastAsia" w:hAnsi="Times New Roman"/>
          <w:lang w:eastAsia="ru-RU"/>
        </w:rPr>
        <w:t>технологическое прис</w:t>
      </w:r>
      <w:r>
        <w:rPr>
          <w:rFonts w:ascii="Times New Roman" w:eastAsiaTheme="minorEastAsia" w:hAnsi="Times New Roman"/>
          <w:lang w:eastAsia="ru-RU"/>
        </w:rPr>
        <w:t>оединение к электрическим сетям.</w:t>
      </w:r>
    </w:p>
    <w:p w:rsidR="006B57E4" w:rsidRPr="006B57E4" w:rsidRDefault="006B57E4" w:rsidP="006B57E4">
      <w:pPr>
        <w:pStyle w:val="a3"/>
        <w:spacing w:after="0" w:line="240" w:lineRule="auto"/>
        <w:ind w:left="0"/>
        <w:jc w:val="both"/>
        <w:rPr>
          <w:rFonts w:ascii="Times New Roman" w:eastAsiaTheme="minorEastAsia" w:hAnsi="Times New Roman" w:cs="Times New Roman"/>
          <w:lang w:eastAsia="ru-RU"/>
        </w:rPr>
      </w:pPr>
      <w:r>
        <w:rPr>
          <w:color w:val="000000"/>
        </w:rPr>
        <w:t xml:space="preserve">        </w:t>
      </w:r>
      <w:r w:rsidR="00644E40">
        <w:rPr>
          <w:color w:val="000000"/>
        </w:rPr>
        <w:t xml:space="preserve">    </w:t>
      </w:r>
      <w:r w:rsidRPr="006B57E4">
        <w:rPr>
          <w:rFonts w:ascii="Times New Roman" w:hAnsi="Times New Roman" w:cs="Times New Roman"/>
          <w:color w:val="000000"/>
        </w:rPr>
        <w:t>С целью повышения качества обслуживания клиентов и изучения их мнения об оказываемых орг</w:t>
      </w:r>
      <w:r w:rsidR="00D374A7">
        <w:rPr>
          <w:rFonts w:ascii="Times New Roman" w:hAnsi="Times New Roman" w:cs="Times New Roman"/>
          <w:color w:val="000000"/>
        </w:rPr>
        <w:t>анизацией услугах в течение 202</w:t>
      </w:r>
      <w:r w:rsidR="0026071F">
        <w:rPr>
          <w:rFonts w:ascii="Times New Roman" w:hAnsi="Times New Roman" w:cs="Times New Roman"/>
          <w:color w:val="000000"/>
        </w:rPr>
        <w:t>4</w:t>
      </w:r>
      <w:r w:rsidRPr="006B57E4">
        <w:rPr>
          <w:rFonts w:ascii="Times New Roman" w:hAnsi="Times New Roman" w:cs="Times New Roman"/>
          <w:color w:val="000000"/>
        </w:rPr>
        <w:t xml:space="preserve"> года был проведен телефонный опрос</w:t>
      </w:r>
      <w:r w:rsidRPr="006B57E4">
        <w:rPr>
          <w:rFonts w:ascii="Times New Roman" w:hAnsi="Times New Roman" w:cs="Times New Roman"/>
        </w:rPr>
        <w:t>, в котором участвовал</w:t>
      </w:r>
      <w:r w:rsidR="0026071F">
        <w:rPr>
          <w:rFonts w:ascii="Times New Roman" w:hAnsi="Times New Roman" w:cs="Times New Roman"/>
        </w:rPr>
        <w:t>и</w:t>
      </w:r>
      <w:r w:rsidRPr="006B57E4">
        <w:rPr>
          <w:rFonts w:ascii="Times New Roman" w:hAnsi="Times New Roman" w:cs="Times New Roman"/>
        </w:rPr>
        <w:t xml:space="preserve"> </w:t>
      </w:r>
      <w:r w:rsidR="0026071F">
        <w:rPr>
          <w:rFonts w:ascii="Times New Roman" w:eastAsiaTheme="minorEastAsia" w:hAnsi="Times New Roman" w:cs="Times New Roman"/>
        </w:rPr>
        <w:t>4</w:t>
      </w:r>
      <w:r w:rsidR="00D374A7">
        <w:rPr>
          <w:rFonts w:ascii="Times New Roman" w:eastAsiaTheme="minorEastAsia" w:hAnsi="Times New Roman" w:cs="Times New Roman"/>
        </w:rPr>
        <w:t>00</w:t>
      </w:r>
      <w:r w:rsidR="0026071F">
        <w:rPr>
          <w:rFonts w:ascii="Times New Roman" w:eastAsiaTheme="minorEastAsia" w:hAnsi="Times New Roman" w:cs="Times New Roman"/>
        </w:rPr>
        <w:t xml:space="preserve"> потребителей</w:t>
      </w:r>
      <w:r w:rsidRPr="006B57E4">
        <w:rPr>
          <w:rFonts w:ascii="Times New Roman" w:hAnsi="Times New Roman" w:cs="Times New Roman"/>
          <w:color w:val="000000"/>
        </w:rPr>
        <w:t>.</w:t>
      </w:r>
    </w:p>
    <w:p w:rsidR="006B57E4" w:rsidRPr="001E397D" w:rsidRDefault="00644E40" w:rsidP="00644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</w:t>
      </w:r>
      <w:r w:rsidR="006B57E4">
        <w:rPr>
          <w:rFonts w:ascii="Times New Roman" w:eastAsiaTheme="minorEastAsia" w:hAnsi="Times New Roman" w:cs="Times New Roman"/>
        </w:rPr>
        <w:t>Результаты ответов на вопросы анкеты оценивались по пятибалльной шкале, оценка 5 означает полную удовлетворенность, 1 – полную неудовлетворенность.</w:t>
      </w:r>
    </w:p>
    <w:p w:rsidR="006B57E4" w:rsidRPr="001E397D" w:rsidRDefault="00644E40" w:rsidP="00644E4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eastAsiaTheme="minorEastAsia" w:hAnsi="Times New Roman" w:cs="Times New Roman"/>
        </w:rPr>
        <w:t xml:space="preserve">           </w:t>
      </w:r>
      <w:r w:rsidR="001E397D" w:rsidRPr="001E397D">
        <w:rPr>
          <w:rFonts w:ascii="Times New Roman" w:eastAsiaTheme="minorEastAsia" w:hAnsi="Times New Roman" w:cs="Times New Roman"/>
        </w:rPr>
        <w:t>По итогам опроса</w:t>
      </w:r>
      <w:r w:rsidR="006B57E4" w:rsidRPr="001E397D">
        <w:rPr>
          <w:rFonts w:ascii="Times New Roman" w:eastAsiaTheme="minorEastAsia" w:hAnsi="Times New Roman" w:cs="Times New Roman"/>
        </w:rPr>
        <w:t xml:space="preserve"> клиентов </w:t>
      </w:r>
      <w:r w:rsidR="001E397D" w:rsidRPr="001E397D">
        <w:rPr>
          <w:rFonts w:ascii="Times New Roman" w:eastAsiaTheme="minorEastAsia" w:hAnsi="Times New Roman" w:cs="Times New Roman"/>
        </w:rPr>
        <w:t xml:space="preserve">специалистами </w:t>
      </w:r>
      <w:r w:rsidR="006B57E4" w:rsidRPr="001E397D">
        <w:rPr>
          <w:rFonts w:ascii="Times New Roman" w:hAnsi="Times New Roman" w:cs="Times New Roman"/>
        </w:rPr>
        <w:t>ООО «ГЭСК»</w:t>
      </w:r>
      <w:r w:rsidR="0026071F">
        <w:rPr>
          <w:rFonts w:ascii="Times New Roman" w:eastAsiaTheme="minorEastAsia" w:hAnsi="Times New Roman" w:cs="Times New Roman"/>
        </w:rPr>
        <w:t xml:space="preserve"> в 2024</w:t>
      </w:r>
      <w:r w:rsidR="006B57E4" w:rsidRPr="001E397D">
        <w:rPr>
          <w:rFonts w:ascii="Times New Roman" w:eastAsiaTheme="minorEastAsia" w:hAnsi="Times New Roman" w:cs="Times New Roman"/>
        </w:rPr>
        <w:t xml:space="preserve"> году интегральная оценка удовлетворенности клиентов по рассм</w:t>
      </w:r>
      <w:r w:rsidR="00B5411C">
        <w:rPr>
          <w:rFonts w:ascii="Times New Roman" w:eastAsiaTheme="minorEastAsia" w:hAnsi="Times New Roman" w:cs="Times New Roman"/>
        </w:rPr>
        <w:t>отрению обращений составила 4,4</w:t>
      </w:r>
      <w:r w:rsidR="006B57E4" w:rsidRPr="001E397D">
        <w:rPr>
          <w:rFonts w:ascii="Times New Roman" w:eastAsiaTheme="minorEastAsia" w:hAnsi="Times New Roman" w:cs="Times New Roman"/>
        </w:rPr>
        <w:t xml:space="preserve"> балла.</w:t>
      </w:r>
    </w:p>
    <w:p w:rsidR="00B81F62" w:rsidRPr="00BC5E21" w:rsidRDefault="00644E40" w:rsidP="00BE6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  <w:color w:val="00B0F0"/>
        </w:rPr>
      </w:pPr>
      <w:r>
        <w:rPr>
          <w:rFonts w:ascii="Times New Roman" w:hAnsi="Times New Roman" w:cs="Times New Roman"/>
        </w:rPr>
        <w:t xml:space="preserve">            </w:t>
      </w:r>
      <w:r w:rsidR="00B81F62" w:rsidRPr="00BE6E10">
        <w:rPr>
          <w:rFonts w:ascii="Times New Roman" w:hAnsi="Times New Roman" w:cs="Times New Roman"/>
        </w:rPr>
        <w:t>Отчет о качестве о</w:t>
      </w:r>
      <w:r w:rsidR="003F05BA">
        <w:rPr>
          <w:rFonts w:ascii="Times New Roman" w:hAnsi="Times New Roman" w:cs="Times New Roman"/>
        </w:rPr>
        <w:t xml:space="preserve">бслуживания потребителей </w:t>
      </w:r>
      <w:r>
        <w:rPr>
          <w:rFonts w:ascii="Times New Roman" w:hAnsi="Times New Roman" w:cs="Times New Roman"/>
        </w:rPr>
        <w:t>в</w:t>
      </w:r>
      <w:r w:rsidR="0026071F">
        <w:rPr>
          <w:rFonts w:ascii="Times New Roman" w:hAnsi="Times New Roman" w:cs="Times New Roman"/>
        </w:rPr>
        <w:t xml:space="preserve"> 2024</w:t>
      </w:r>
      <w:r w:rsidR="00B81F62" w:rsidRPr="00BE6E10">
        <w:rPr>
          <w:rFonts w:ascii="Times New Roman" w:hAnsi="Times New Roman" w:cs="Times New Roman"/>
        </w:rPr>
        <w:t xml:space="preserve"> год</w:t>
      </w:r>
      <w:r>
        <w:rPr>
          <w:rFonts w:ascii="Times New Roman" w:hAnsi="Times New Roman" w:cs="Times New Roman"/>
        </w:rPr>
        <w:t>у</w:t>
      </w:r>
      <w:r w:rsidR="00B81F62" w:rsidRPr="00BE6E10">
        <w:rPr>
          <w:rFonts w:ascii="Times New Roman" w:hAnsi="Times New Roman" w:cs="Times New Roman"/>
        </w:rPr>
        <w:t xml:space="preserve"> опубликован на интернет сайте по электронному адресу: </w:t>
      </w:r>
      <w:hyperlink r:id="rId13" w:history="1">
        <w:r w:rsidR="00B5411C" w:rsidRPr="00505202">
          <w:rPr>
            <w:rStyle w:val="a7"/>
            <w:rFonts w:ascii="Times New Roman" w:hAnsi="Times New Roman" w:cs="Times New Roman"/>
          </w:rPr>
          <w:t>http://gesk35.ru/2023god.html</w:t>
        </w:r>
      </w:hyperlink>
    </w:p>
    <w:p w:rsidR="00B81F62" w:rsidRPr="00BE6E10" w:rsidRDefault="00B81F62" w:rsidP="00BE6E10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 w:cs="Times New Roman"/>
        </w:rPr>
      </w:pPr>
      <w:r w:rsidRPr="00BE6E10">
        <w:rPr>
          <w:rFonts w:ascii="Times New Roman" w:hAnsi="Times New Roman" w:cs="Times New Roman"/>
        </w:rPr>
        <w:t>4.8. Мероприятия, выполняемые сетевой организацией в целях повышения качества обслуживания потребителей – быстрое и качественное обслуживание потребителей.</w:t>
      </w:r>
    </w:p>
    <w:p w:rsidR="00FC3F34" w:rsidRPr="00BF0D04" w:rsidRDefault="00B81F62" w:rsidP="00BF0D0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</w:rPr>
      </w:pPr>
      <w:r w:rsidRPr="00B81F62">
        <w:rPr>
          <w:rFonts w:ascii="Times New Roman" w:hAnsi="Times New Roman"/>
        </w:rPr>
        <w:t>4.9. Информация по обращениям потребителей – прилагается.</w:t>
      </w:r>
    </w:p>
    <w:sectPr w:rsidR="00FC3F34" w:rsidRPr="00BF0D04" w:rsidSect="00BF0D04">
      <w:pgSz w:w="16838" w:h="11905" w:orient="landscape"/>
      <w:pgMar w:top="1135" w:right="820" w:bottom="850" w:left="1418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E505E"/>
    <w:multiLevelType w:val="multilevel"/>
    <w:tmpl w:val="B7FCB3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7F13B8F"/>
    <w:multiLevelType w:val="multilevel"/>
    <w:tmpl w:val="50EA7BA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0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2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760" w:hanging="1440"/>
      </w:pPr>
      <w:rPr>
        <w:rFonts w:cs="Times New Roman" w:hint="default"/>
      </w:rPr>
    </w:lvl>
  </w:abstractNum>
  <w:abstractNum w:abstractNumId="2" w15:restartNumberingAfterBreak="0">
    <w:nsid w:val="434858B0"/>
    <w:multiLevelType w:val="hybridMultilevel"/>
    <w:tmpl w:val="1E983844"/>
    <w:lvl w:ilvl="0" w:tplc="0E80B9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CC4874DE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C3BEC2DC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DAE250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B784EF4E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142897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F8044302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D68BAB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E9E7FD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4616F4D"/>
    <w:multiLevelType w:val="hybridMultilevel"/>
    <w:tmpl w:val="555AF296"/>
    <w:lvl w:ilvl="0" w:tplc="04190001">
      <w:start w:val="1"/>
      <w:numFmt w:val="bullet"/>
      <w:lvlText w:val=""/>
      <w:lvlJc w:val="left"/>
      <w:pPr>
        <w:ind w:left="13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95" w:hanging="360"/>
      </w:pPr>
      <w:rPr>
        <w:rFonts w:ascii="Wingdings" w:hAnsi="Wingdings" w:hint="default"/>
      </w:rPr>
    </w:lvl>
  </w:abstractNum>
  <w:abstractNum w:abstractNumId="4" w15:restartNumberingAfterBreak="0">
    <w:nsid w:val="5E8F70EA"/>
    <w:multiLevelType w:val="multilevel"/>
    <w:tmpl w:val="BFE4009A"/>
    <w:lvl w:ilvl="0">
      <w:start w:val="1"/>
      <w:numFmt w:val="decimal"/>
      <w:lvlText w:val="%1."/>
      <w:lvlJc w:val="left"/>
      <w:pPr>
        <w:ind w:left="945" w:hanging="9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94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5" w:hanging="94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65" w:hanging="94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5" w15:restartNumberingAfterBreak="0">
    <w:nsid w:val="7320767C"/>
    <w:multiLevelType w:val="multilevel"/>
    <w:tmpl w:val="9A02D1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7E012EE8"/>
    <w:multiLevelType w:val="hybridMultilevel"/>
    <w:tmpl w:val="76505AB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5955"/>
    <w:rsid w:val="00001AE8"/>
    <w:rsid w:val="0002493B"/>
    <w:rsid w:val="0003297C"/>
    <w:rsid w:val="00034DCF"/>
    <w:rsid w:val="000360AF"/>
    <w:rsid w:val="00046863"/>
    <w:rsid w:val="00054718"/>
    <w:rsid w:val="000613E1"/>
    <w:rsid w:val="000659C3"/>
    <w:rsid w:val="00071C21"/>
    <w:rsid w:val="000765E2"/>
    <w:rsid w:val="00076F2A"/>
    <w:rsid w:val="00081483"/>
    <w:rsid w:val="00095DCD"/>
    <w:rsid w:val="000A0A8C"/>
    <w:rsid w:val="000A2B19"/>
    <w:rsid w:val="000A6D5E"/>
    <w:rsid w:val="000B698A"/>
    <w:rsid w:val="000C457D"/>
    <w:rsid w:val="000C624B"/>
    <w:rsid w:val="000C657E"/>
    <w:rsid w:val="000F733F"/>
    <w:rsid w:val="0010242B"/>
    <w:rsid w:val="00103150"/>
    <w:rsid w:val="00103480"/>
    <w:rsid w:val="001330A5"/>
    <w:rsid w:val="001362B4"/>
    <w:rsid w:val="001379D1"/>
    <w:rsid w:val="00145AA6"/>
    <w:rsid w:val="00152322"/>
    <w:rsid w:val="00157B1A"/>
    <w:rsid w:val="00161989"/>
    <w:rsid w:val="001867F1"/>
    <w:rsid w:val="0019040A"/>
    <w:rsid w:val="0019655C"/>
    <w:rsid w:val="001A3CFB"/>
    <w:rsid w:val="001A4B0F"/>
    <w:rsid w:val="001B1E04"/>
    <w:rsid w:val="001D2957"/>
    <w:rsid w:val="001E397D"/>
    <w:rsid w:val="001F541A"/>
    <w:rsid w:val="0021447E"/>
    <w:rsid w:val="00215415"/>
    <w:rsid w:val="00223C48"/>
    <w:rsid w:val="00233D1C"/>
    <w:rsid w:val="00240F2D"/>
    <w:rsid w:val="002420FC"/>
    <w:rsid w:val="00243800"/>
    <w:rsid w:val="00250351"/>
    <w:rsid w:val="00251934"/>
    <w:rsid w:val="00252FEE"/>
    <w:rsid w:val="00257A14"/>
    <w:rsid w:val="0026071F"/>
    <w:rsid w:val="002624B6"/>
    <w:rsid w:val="00262A27"/>
    <w:rsid w:val="00266D2D"/>
    <w:rsid w:val="00280E08"/>
    <w:rsid w:val="002913E0"/>
    <w:rsid w:val="00295F4B"/>
    <w:rsid w:val="002C300A"/>
    <w:rsid w:val="002F5E67"/>
    <w:rsid w:val="00302BB9"/>
    <w:rsid w:val="003253F4"/>
    <w:rsid w:val="003325E7"/>
    <w:rsid w:val="003414A6"/>
    <w:rsid w:val="00363B87"/>
    <w:rsid w:val="00397C33"/>
    <w:rsid w:val="003D262A"/>
    <w:rsid w:val="003D6A05"/>
    <w:rsid w:val="003E3551"/>
    <w:rsid w:val="003E51CC"/>
    <w:rsid w:val="003F05BA"/>
    <w:rsid w:val="004002AC"/>
    <w:rsid w:val="004072BE"/>
    <w:rsid w:val="004074A1"/>
    <w:rsid w:val="004123AA"/>
    <w:rsid w:val="00416AA3"/>
    <w:rsid w:val="00440716"/>
    <w:rsid w:val="00446C8E"/>
    <w:rsid w:val="00451DD0"/>
    <w:rsid w:val="00454C5E"/>
    <w:rsid w:val="00460B47"/>
    <w:rsid w:val="004A0869"/>
    <w:rsid w:val="004A134E"/>
    <w:rsid w:val="004A171E"/>
    <w:rsid w:val="004B3910"/>
    <w:rsid w:val="004B4785"/>
    <w:rsid w:val="004B6914"/>
    <w:rsid w:val="004B69A3"/>
    <w:rsid w:val="004D0452"/>
    <w:rsid w:val="004F2BF1"/>
    <w:rsid w:val="00512B96"/>
    <w:rsid w:val="0051437B"/>
    <w:rsid w:val="0053459F"/>
    <w:rsid w:val="00543700"/>
    <w:rsid w:val="005455E7"/>
    <w:rsid w:val="00547C2D"/>
    <w:rsid w:val="00566E96"/>
    <w:rsid w:val="00570700"/>
    <w:rsid w:val="005834F7"/>
    <w:rsid w:val="005A26DD"/>
    <w:rsid w:val="005A35DB"/>
    <w:rsid w:val="005A6AA3"/>
    <w:rsid w:val="005C5C8F"/>
    <w:rsid w:val="005D5A90"/>
    <w:rsid w:val="005F1BA4"/>
    <w:rsid w:val="00604C3A"/>
    <w:rsid w:val="00611861"/>
    <w:rsid w:val="00616183"/>
    <w:rsid w:val="00616B5A"/>
    <w:rsid w:val="00623B97"/>
    <w:rsid w:val="00640FB6"/>
    <w:rsid w:val="00644E40"/>
    <w:rsid w:val="006529E4"/>
    <w:rsid w:val="006602E9"/>
    <w:rsid w:val="00664F73"/>
    <w:rsid w:val="00674099"/>
    <w:rsid w:val="0067690C"/>
    <w:rsid w:val="0067735A"/>
    <w:rsid w:val="0069575A"/>
    <w:rsid w:val="006979C1"/>
    <w:rsid w:val="006A5600"/>
    <w:rsid w:val="006B151A"/>
    <w:rsid w:val="006B57E4"/>
    <w:rsid w:val="006B5BDD"/>
    <w:rsid w:val="006B6C21"/>
    <w:rsid w:val="006D142F"/>
    <w:rsid w:val="006D6D3F"/>
    <w:rsid w:val="006E2288"/>
    <w:rsid w:val="006E2781"/>
    <w:rsid w:val="006F14D1"/>
    <w:rsid w:val="006F2110"/>
    <w:rsid w:val="006F4668"/>
    <w:rsid w:val="00705073"/>
    <w:rsid w:val="00712EE9"/>
    <w:rsid w:val="0072580B"/>
    <w:rsid w:val="007263CC"/>
    <w:rsid w:val="00733D92"/>
    <w:rsid w:val="00735955"/>
    <w:rsid w:val="0074307C"/>
    <w:rsid w:val="00754FBE"/>
    <w:rsid w:val="00755932"/>
    <w:rsid w:val="007745C0"/>
    <w:rsid w:val="007A0FF8"/>
    <w:rsid w:val="007A2A3F"/>
    <w:rsid w:val="007B1915"/>
    <w:rsid w:val="007B494C"/>
    <w:rsid w:val="007D0E25"/>
    <w:rsid w:val="007F3664"/>
    <w:rsid w:val="00800EDE"/>
    <w:rsid w:val="00803D34"/>
    <w:rsid w:val="00805975"/>
    <w:rsid w:val="0083135C"/>
    <w:rsid w:val="008426AB"/>
    <w:rsid w:val="008560AE"/>
    <w:rsid w:val="00856264"/>
    <w:rsid w:val="00856FE3"/>
    <w:rsid w:val="00874005"/>
    <w:rsid w:val="0087423D"/>
    <w:rsid w:val="008745FB"/>
    <w:rsid w:val="00894357"/>
    <w:rsid w:val="0089474B"/>
    <w:rsid w:val="008B2811"/>
    <w:rsid w:val="008D2331"/>
    <w:rsid w:val="008D58CD"/>
    <w:rsid w:val="008E0E3D"/>
    <w:rsid w:val="008F467D"/>
    <w:rsid w:val="00900982"/>
    <w:rsid w:val="0090444B"/>
    <w:rsid w:val="00917599"/>
    <w:rsid w:val="0092159D"/>
    <w:rsid w:val="00922F71"/>
    <w:rsid w:val="009278AB"/>
    <w:rsid w:val="0093650B"/>
    <w:rsid w:val="009366EF"/>
    <w:rsid w:val="00953AB1"/>
    <w:rsid w:val="00980EEF"/>
    <w:rsid w:val="009978A8"/>
    <w:rsid w:val="009A2A42"/>
    <w:rsid w:val="009B2563"/>
    <w:rsid w:val="009C00B9"/>
    <w:rsid w:val="009C2AD3"/>
    <w:rsid w:val="009C73E6"/>
    <w:rsid w:val="009C782F"/>
    <w:rsid w:val="009D631E"/>
    <w:rsid w:val="009E3111"/>
    <w:rsid w:val="009E3C7F"/>
    <w:rsid w:val="00A02187"/>
    <w:rsid w:val="00A0221C"/>
    <w:rsid w:val="00A05BD0"/>
    <w:rsid w:val="00A06D1F"/>
    <w:rsid w:val="00A22220"/>
    <w:rsid w:val="00A25682"/>
    <w:rsid w:val="00A304DA"/>
    <w:rsid w:val="00A3331A"/>
    <w:rsid w:val="00A4659A"/>
    <w:rsid w:val="00A46F86"/>
    <w:rsid w:val="00A55FB8"/>
    <w:rsid w:val="00A620A4"/>
    <w:rsid w:val="00A821F3"/>
    <w:rsid w:val="00A928DF"/>
    <w:rsid w:val="00B03652"/>
    <w:rsid w:val="00B05BE6"/>
    <w:rsid w:val="00B447F0"/>
    <w:rsid w:val="00B5411C"/>
    <w:rsid w:val="00B566F3"/>
    <w:rsid w:val="00B73EA0"/>
    <w:rsid w:val="00B81F62"/>
    <w:rsid w:val="00B91C55"/>
    <w:rsid w:val="00B95094"/>
    <w:rsid w:val="00B95768"/>
    <w:rsid w:val="00B9656C"/>
    <w:rsid w:val="00BA2D63"/>
    <w:rsid w:val="00BB5229"/>
    <w:rsid w:val="00BC18AF"/>
    <w:rsid w:val="00BC2D1C"/>
    <w:rsid w:val="00BC5E21"/>
    <w:rsid w:val="00BE5653"/>
    <w:rsid w:val="00BE6E10"/>
    <w:rsid w:val="00BF0D04"/>
    <w:rsid w:val="00BF710B"/>
    <w:rsid w:val="00C05406"/>
    <w:rsid w:val="00C068D4"/>
    <w:rsid w:val="00C15EF6"/>
    <w:rsid w:val="00C16985"/>
    <w:rsid w:val="00C25761"/>
    <w:rsid w:val="00C46AF2"/>
    <w:rsid w:val="00C5767A"/>
    <w:rsid w:val="00C60DC9"/>
    <w:rsid w:val="00C61D8D"/>
    <w:rsid w:val="00C75D33"/>
    <w:rsid w:val="00C8418B"/>
    <w:rsid w:val="00CA0366"/>
    <w:rsid w:val="00CA7EDA"/>
    <w:rsid w:val="00CC0488"/>
    <w:rsid w:val="00CE4428"/>
    <w:rsid w:val="00CE480B"/>
    <w:rsid w:val="00CE52E7"/>
    <w:rsid w:val="00CE6676"/>
    <w:rsid w:val="00D01F88"/>
    <w:rsid w:val="00D04887"/>
    <w:rsid w:val="00D05568"/>
    <w:rsid w:val="00D131E4"/>
    <w:rsid w:val="00D254F0"/>
    <w:rsid w:val="00D36B48"/>
    <w:rsid w:val="00D374A7"/>
    <w:rsid w:val="00D37695"/>
    <w:rsid w:val="00D43F4F"/>
    <w:rsid w:val="00D54A22"/>
    <w:rsid w:val="00D60C0E"/>
    <w:rsid w:val="00D63B66"/>
    <w:rsid w:val="00D665EF"/>
    <w:rsid w:val="00D730B6"/>
    <w:rsid w:val="00D81B58"/>
    <w:rsid w:val="00D87071"/>
    <w:rsid w:val="00D9076A"/>
    <w:rsid w:val="00DA0FBF"/>
    <w:rsid w:val="00DB1BCB"/>
    <w:rsid w:val="00DB3C78"/>
    <w:rsid w:val="00DB4372"/>
    <w:rsid w:val="00DB7CE9"/>
    <w:rsid w:val="00DC157F"/>
    <w:rsid w:val="00DE471B"/>
    <w:rsid w:val="00DF4CD8"/>
    <w:rsid w:val="00E05448"/>
    <w:rsid w:val="00E113DF"/>
    <w:rsid w:val="00E228B7"/>
    <w:rsid w:val="00E2773D"/>
    <w:rsid w:val="00E31344"/>
    <w:rsid w:val="00E40332"/>
    <w:rsid w:val="00E44229"/>
    <w:rsid w:val="00E46679"/>
    <w:rsid w:val="00E5170E"/>
    <w:rsid w:val="00E70286"/>
    <w:rsid w:val="00E754F7"/>
    <w:rsid w:val="00E767FE"/>
    <w:rsid w:val="00E813C9"/>
    <w:rsid w:val="00EA43C2"/>
    <w:rsid w:val="00EA5110"/>
    <w:rsid w:val="00EB10CE"/>
    <w:rsid w:val="00EB317D"/>
    <w:rsid w:val="00EC1474"/>
    <w:rsid w:val="00ED075E"/>
    <w:rsid w:val="00ED4156"/>
    <w:rsid w:val="00F006B7"/>
    <w:rsid w:val="00F050EB"/>
    <w:rsid w:val="00F2100D"/>
    <w:rsid w:val="00F22AE7"/>
    <w:rsid w:val="00F35BF4"/>
    <w:rsid w:val="00F404B3"/>
    <w:rsid w:val="00F40C91"/>
    <w:rsid w:val="00F50CB3"/>
    <w:rsid w:val="00F51071"/>
    <w:rsid w:val="00F54E91"/>
    <w:rsid w:val="00F57E34"/>
    <w:rsid w:val="00F62E27"/>
    <w:rsid w:val="00F67A3C"/>
    <w:rsid w:val="00F715A0"/>
    <w:rsid w:val="00F75180"/>
    <w:rsid w:val="00F75570"/>
    <w:rsid w:val="00F77E45"/>
    <w:rsid w:val="00F80719"/>
    <w:rsid w:val="00F82BA0"/>
    <w:rsid w:val="00F9199B"/>
    <w:rsid w:val="00FA1F3C"/>
    <w:rsid w:val="00FB6CF7"/>
    <w:rsid w:val="00FC3EC5"/>
    <w:rsid w:val="00FC3F34"/>
    <w:rsid w:val="00FE059C"/>
    <w:rsid w:val="00FE529D"/>
    <w:rsid w:val="00FF30CF"/>
    <w:rsid w:val="00FF3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5F05B"/>
  <w15:docId w15:val="{01F78036-3A2D-489D-8F3E-FB96B2EF9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04887"/>
  </w:style>
  <w:style w:type="paragraph" w:styleId="1">
    <w:name w:val="heading 1"/>
    <w:basedOn w:val="a"/>
    <w:link w:val="10"/>
    <w:uiPriority w:val="9"/>
    <w:qFormat/>
    <w:rsid w:val="007559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928DF"/>
    <w:pPr>
      <w:ind w:left="720"/>
      <w:contextualSpacing/>
    </w:pPr>
  </w:style>
  <w:style w:type="table" w:styleId="a5">
    <w:name w:val="Table Grid"/>
    <w:basedOn w:val="a1"/>
    <w:uiPriority w:val="59"/>
    <w:rsid w:val="00980EE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nformat">
    <w:name w:val="ConsPlusNonformat"/>
    <w:uiPriority w:val="99"/>
    <w:rsid w:val="0073595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75593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B566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B566F3"/>
    <w:rPr>
      <w:color w:val="0000FF"/>
      <w:u w:val="single"/>
    </w:rPr>
  </w:style>
  <w:style w:type="character" w:customStyle="1" w:styleId="highlightsearch">
    <w:name w:val="highlightsearch"/>
    <w:basedOn w:val="a0"/>
    <w:rsid w:val="006F4668"/>
  </w:style>
  <w:style w:type="character" w:customStyle="1" w:styleId="apple-converted-space">
    <w:name w:val="apple-converted-space"/>
    <w:basedOn w:val="a0"/>
    <w:rsid w:val="006F4668"/>
  </w:style>
  <w:style w:type="paragraph" w:styleId="a8">
    <w:name w:val="Balloon Text"/>
    <w:basedOn w:val="a"/>
    <w:link w:val="a9"/>
    <w:uiPriority w:val="99"/>
    <w:semiHidden/>
    <w:unhideWhenUsed/>
    <w:rsid w:val="00F82B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82BA0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E2773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aa">
    <w:name w:val="МРСК_шрифт_абзаца"/>
    <w:basedOn w:val="a"/>
    <w:link w:val="ab"/>
    <w:rsid w:val="003F05BA"/>
    <w:pPr>
      <w:widowControl w:val="0"/>
      <w:suppressLineNumbers/>
      <w:spacing w:before="120" w:after="120" w:line="240" w:lineRule="auto"/>
      <w:ind w:firstLine="709"/>
      <w:jc w:val="both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b">
    <w:name w:val="МРСК_шрифт_абзаца Знак"/>
    <w:link w:val="aa"/>
    <w:rsid w:val="003F05BA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4">
    <w:name w:val="Абзац списка Знак"/>
    <w:link w:val="a3"/>
    <w:uiPriority w:val="34"/>
    <w:rsid w:val="006B57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27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6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3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hyperlink" Target="http://gesk35.ru/2023god.html" TargetMode="External"/><Relationship Id="rId3" Type="http://schemas.openxmlformats.org/officeDocument/2006/relationships/styles" Target="styles.xml"/><Relationship Id="rId7" Type="http://schemas.openxmlformats.org/officeDocument/2006/relationships/image" Target="media/image2.wmf"/><Relationship Id="rId12" Type="http://schemas.openxmlformats.org/officeDocument/2006/relationships/hyperlink" Target="https://normativ.kontur.ru/document?moduleid=1&amp;documentid=6696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11" Type="http://schemas.openxmlformats.org/officeDocument/2006/relationships/hyperlink" Target="https://normativ.kontur.ru/document?moduleid=1&amp;documentid=67168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calc.gesk35.ru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EC61EC-F247-4406-8C3C-43BABA01F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704</TotalTime>
  <Pages>12</Pages>
  <Words>3000</Words>
  <Characters>17105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3</Company>
  <LinksUpToDate>false</LinksUpToDate>
  <CharactersWithSpaces>20065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Соловьёв Андрей Викторович</cp:lastModifiedBy>
  <cp:revision>8</cp:revision>
  <cp:lastPrinted>2024-02-09T07:41:00Z</cp:lastPrinted>
  <dcterms:created xsi:type="dcterms:W3CDTF">2025-02-24T14:13:00Z</dcterms:created>
  <dcterms:modified xsi:type="dcterms:W3CDTF">2025-03-31T07:25:00Z</dcterms:modified>
</cp:coreProperties>
</file>